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A5" w:rsidRPr="0095295E" w:rsidRDefault="00D309A5" w:rsidP="0095295E">
      <w:pPr>
        <w:jc w:val="both"/>
        <w:rPr>
          <w:color w:val="C00000"/>
          <w:szCs w:val="28"/>
          <w:lang w:val="ru-RU"/>
        </w:rPr>
      </w:pPr>
      <w:r>
        <w:rPr>
          <w:color w:val="FFC000"/>
          <w:szCs w:val="28"/>
        </w:rPr>
        <w:t>ПЕРЕВІРЕНО</w:t>
      </w:r>
      <w:r w:rsidR="002F7F42" w:rsidRPr="00C15745">
        <w:rPr>
          <w:color w:val="FFC000"/>
          <w:szCs w:val="28"/>
          <w:lang w:val="ru-RU"/>
        </w:rPr>
        <w:t xml:space="preserve"> </w:t>
      </w:r>
      <w:proofErr w:type="spellStart"/>
      <w:r w:rsidR="002F7F42">
        <w:rPr>
          <w:color w:val="00B050"/>
          <w:szCs w:val="28"/>
        </w:rPr>
        <w:t>ПЕРЕВІРЕНО</w:t>
      </w:r>
      <w:proofErr w:type="spellEnd"/>
      <w:r w:rsidR="00C15745">
        <w:rPr>
          <w:color w:val="00B050"/>
          <w:szCs w:val="28"/>
        </w:rPr>
        <w:t xml:space="preserve"> </w:t>
      </w:r>
      <w:r w:rsidR="0095295E">
        <w:rPr>
          <w:color w:val="C00000"/>
          <w:szCs w:val="28"/>
          <w:lang w:val="ru-RU"/>
        </w:rPr>
        <w:t>ПЕРЕВ</w:t>
      </w:r>
      <w:r w:rsidR="0095295E">
        <w:rPr>
          <w:color w:val="C00000"/>
          <w:szCs w:val="28"/>
        </w:rPr>
        <w:t>І</w:t>
      </w:r>
      <w:r w:rsidR="0095295E">
        <w:rPr>
          <w:color w:val="C00000"/>
          <w:szCs w:val="28"/>
          <w:lang w:val="ru-RU"/>
        </w:rPr>
        <w:t>РЕНО</w:t>
      </w:r>
    </w:p>
    <w:p w:rsidR="00D93105" w:rsidRDefault="00ED3F29" w:rsidP="00D93105">
      <w:pPr>
        <w:jc w:val="both"/>
        <w:rPr>
          <w:szCs w:val="28"/>
        </w:rPr>
      </w:pPr>
      <w:r>
        <w:rPr>
          <w:szCs w:val="28"/>
        </w:rPr>
        <w:t>УДК</w:t>
      </w:r>
      <w:r w:rsidR="00D93105">
        <w:rPr>
          <w:szCs w:val="28"/>
        </w:rPr>
        <w:t xml:space="preserve"> </w:t>
      </w:r>
      <w:r w:rsidR="00D93105" w:rsidRPr="005649F7">
        <w:rPr>
          <w:szCs w:val="28"/>
        </w:rPr>
        <w:t>616.33/.342-002.44-005.1-072.1-089</w:t>
      </w:r>
    </w:p>
    <w:p w:rsidR="00ED3F29" w:rsidRDefault="00ED3F29" w:rsidP="00ED3F29">
      <w:pPr>
        <w:jc w:val="both"/>
        <w:rPr>
          <w:szCs w:val="28"/>
        </w:rPr>
      </w:pPr>
    </w:p>
    <w:p w:rsidR="00ED3F29" w:rsidRDefault="00ED3F29" w:rsidP="00ED3F29">
      <w:pPr>
        <w:jc w:val="center"/>
        <w:rPr>
          <w:b/>
          <w:szCs w:val="28"/>
        </w:rPr>
      </w:pPr>
      <w:r>
        <w:rPr>
          <w:b/>
          <w:szCs w:val="28"/>
        </w:rPr>
        <w:t>ТАКТИКА ЛІКУВАННЯ</w:t>
      </w:r>
      <w:r w:rsidR="006E7314">
        <w:rPr>
          <w:b/>
          <w:szCs w:val="28"/>
        </w:rPr>
        <w:t xml:space="preserve"> ХВОР</w:t>
      </w:r>
      <w:r w:rsidR="00224B6F">
        <w:rPr>
          <w:b/>
          <w:szCs w:val="28"/>
        </w:rPr>
        <w:t>И</w:t>
      </w:r>
      <w:r w:rsidR="006E7314">
        <w:rPr>
          <w:b/>
          <w:szCs w:val="28"/>
        </w:rPr>
        <w:t>Х НА</w:t>
      </w:r>
      <w:r>
        <w:rPr>
          <w:b/>
          <w:szCs w:val="28"/>
        </w:rPr>
        <w:t xml:space="preserve"> ГОСТР</w:t>
      </w:r>
      <w:r w:rsidR="006E7314">
        <w:rPr>
          <w:b/>
          <w:szCs w:val="28"/>
        </w:rPr>
        <w:t>І</w:t>
      </w:r>
      <w:r>
        <w:rPr>
          <w:b/>
          <w:szCs w:val="28"/>
        </w:rPr>
        <w:t xml:space="preserve"> ВИРАЗКОВ</w:t>
      </w:r>
      <w:r w:rsidR="006E7314">
        <w:rPr>
          <w:b/>
          <w:szCs w:val="28"/>
        </w:rPr>
        <w:t>І</w:t>
      </w:r>
      <w:r>
        <w:rPr>
          <w:b/>
          <w:szCs w:val="28"/>
        </w:rPr>
        <w:t xml:space="preserve"> КРОВОТЕЧ</w:t>
      </w:r>
      <w:r w:rsidR="006E7314">
        <w:rPr>
          <w:b/>
          <w:szCs w:val="28"/>
        </w:rPr>
        <w:t>І</w:t>
      </w:r>
    </w:p>
    <w:p w:rsidR="00ED3F29" w:rsidRPr="002D24B2" w:rsidRDefault="00ED3F29" w:rsidP="00ED3F29">
      <w:pPr>
        <w:jc w:val="both"/>
        <w:rPr>
          <w:b/>
          <w:szCs w:val="28"/>
        </w:rPr>
      </w:pPr>
    </w:p>
    <w:p w:rsidR="00ED3F29" w:rsidRDefault="00ED3F29" w:rsidP="00ED3F29">
      <w:pPr>
        <w:jc w:val="both"/>
        <w:rPr>
          <w:szCs w:val="28"/>
        </w:rPr>
      </w:pPr>
      <w:r>
        <w:rPr>
          <w:szCs w:val="28"/>
        </w:rPr>
        <w:t>Ф.В. Гринчук</w:t>
      </w:r>
      <w:r w:rsidR="00D04D64">
        <w:rPr>
          <w:szCs w:val="28"/>
          <w:vertAlign w:val="superscript"/>
        </w:rPr>
        <w:t>1</w:t>
      </w:r>
      <w:r>
        <w:rPr>
          <w:szCs w:val="28"/>
        </w:rPr>
        <w:t>, І.І. Дутка</w:t>
      </w:r>
      <w:r w:rsidR="00D04D64">
        <w:rPr>
          <w:szCs w:val="28"/>
          <w:vertAlign w:val="superscript"/>
        </w:rPr>
        <w:t>1</w:t>
      </w:r>
      <w:r w:rsidR="00FA030C">
        <w:rPr>
          <w:szCs w:val="28"/>
        </w:rPr>
        <w:t>,</w:t>
      </w:r>
      <w:r w:rsidR="00812272">
        <w:rPr>
          <w:szCs w:val="28"/>
        </w:rPr>
        <w:t xml:space="preserve"> В.В. Максимʼюк</w:t>
      </w:r>
      <w:r w:rsidR="00D04D64">
        <w:rPr>
          <w:szCs w:val="28"/>
          <w:vertAlign w:val="superscript"/>
        </w:rPr>
        <w:t>1</w:t>
      </w:r>
      <w:r w:rsidR="00812272">
        <w:rPr>
          <w:szCs w:val="28"/>
        </w:rPr>
        <w:t>,</w:t>
      </w:r>
      <w:r w:rsidR="00FA030C">
        <w:rPr>
          <w:szCs w:val="28"/>
        </w:rPr>
        <w:t xml:space="preserve"> А.В. Ушаков</w:t>
      </w:r>
      <w:r w:rsidR="00D04D64">
        <w:rPr>
          <w:szCs w:val="28"/>
          <w:vertAlign w:val="superscript"/>
        </w:rPr>
        <w:t>2</w:t>
      </w:r>
    </w:p>
    <w:p w:rsidR="00ED3F29" w:rsidRDefault="00ED3F29" w:rsidP="00ED3F29">
      <w:pPr>
        <w:jc w:val="both"/>
        <w:rPr>
          <w:szCs w:val="28"/>
        </w:rPr>
      </w:pPr>
    </w:p>
    <w:p w:rsidR="00D04D64" w:rsidRDefault="00D04D64" w:rsidP="00ED3F29">
      <w:pPr>
        <w:jc w:val="both"/>
        <w:rPr>
          <w:i/>
          <w:szCs w:val="28"/>
        </w:rPr>
      </w:pPr>
      <w:r>
        <w:rPr>
          <w:i/>
          <w:szCs w:val="28"/>
          <w:vertAlign w:val="superscript"/>
        </w:rPr>
        <w:t>1</w:t>
      </w:r>
      <w:r w:rsidR="00ED3F29" w:rsidRPr="00F91445">
        <w:rPr>
          <w:i/>
          <w:szCs w:val="28"/>
        </w:rPr>
        <w:t>ВДНЗ України «Буковинський державний медичний університет», кафедра х</w:t>
      </w:r>
      <w:r w:rsidR="00ED3F29" w:rsidRPr="00F91445">
        <w:rPr>
          <w:i/>
          <w:szCs w:val="28"/>
        </w:rPr>
        <w:t>і</w:t>
      </w:r>
      <w:r>
        <w:rPr>
          <w:i/>
          <w:szCs w:val="28"/>
        </w:rPr>
        <w:t xml:space="preserve">рургії № 1, </w:t>
      </w:r>
      <w:r>
        <w:rPr>
          <w:i/>
          <w:szCs w:val="28"/>
          <w:vertAlign w:val="superscript"/>
        </w:rPr>
        <w:t>2</w:t>
      </w:r>
      <w:r w:rsidR="00711A46">
        <w:rPr>
          <w:i/>
          <w:szCs w:val="28"/>
        </w:rPr>
        <w:t>ОКУ «Чернівецька обласна клінічна лікарня»,</w:t>
      </w:r>
    </w:p>
    <w:p w:rsidR="00ED3F29" w:rsidRPr="00F91445" w:rsidRDefault="00ED3F29" w:rsidP="00ED3F29">
      <w:pPr>
        <w:jc w:val="both"/>
        <w:rPr>
          <w:i/>
          <w:szCs w:val="28"/>
        </w:rPr>
      </w:pPr>
      <w:r w:rsidRPr="00F91445">
        <w:rPr>
          <w:i/>
          <w:szCs w:val="28"/>
        </w:rPr>
        <w:t>м. Чернівці, Україна,</w:t>
      </w:r>
    </w:p>
    <w:p w:rsidR="00ED3F29" w:rsidRPr="00AE2E77" w:rsidRDefault="00ED3F29" w:rsidP="00ED3F29">
      <w:pPr>
        <w:jc w:val="both"/>
        <w:rPr>
          <w:i/>
          <w:szCs w:val="28"/>
        </w:rPr>
      </w:pPr>
      <w:r w:rsidRPr="00F91445">
        <w:rPr>
          <w:i/>
          <w:szCs w:val="28"/>
        </w:rPr>
        <w:t>ORCID ID: 0000-0002-7482-442X,</w:t>
      </w:r>
      <w:r w:rsidRPr="00F91445">
        <w:rPr>
          <w:i/>
        </w:rPr>
        <w:t xml:space="preserve"> </w:t>
      </w:r>
      <w:r w:rsidRPr="00F91445">
        <w:rPr>
          <w:i/>
          <w:szCs w:val="28"/>
        </w:rPr>
        <w:t>e-</w:t>
      </w:r>
      <w:proofErr w:type="spellStart"/>
      <w:r w:rsidRPr="00F91445">
        <w:rPr>
          <w:i/>
          <w:szCs w:val="28"/>
        </w:rPr>
        <w:t>ma</w:t>
      </w:r>
      <w:bookmarkStart w:id="0" w:name="_GoBack"/>
      <w:bookmarkEnd w:id="0"/>
      <w:r w:rsidRPr="00F91445">
        <w:rPr>
          <w:i/>
          <w:szCs w:val="28"/>
        </w:rPr>
        <w:t>il</w:t>
      </w:r>
      <w:proofErr w:type="spellEnd"/>
      <w:r w:rsidRPr="00F91445">
        <w:rPr>
          <w:i/>
          <w:szCs w:val="28"/>
        </w:rPr>
        <w:t xml:space="preserve">: </w:t>
      </w:r>
      <w:proofErr w:type="spellStart"/>
      <w:r w:rsidRPr="00F91445">
        <w:rPr>
          <w:i/>
          <w:szCs w:val="28"/>
          <w:lang w:val="en-US"/>
        </w:rPr>
        <w:t>fedir</w:t>
      </w:r>
      <w:proofErr w:type="spellEnd"/>
      <w:r w:rsidRPr="00D04D64">
        <w:rPr>
          <w:i/>
          <w:szCs w:val="28"/>
        </w:rPr>
        <w:t>_</w:t>
      </w:r>
      <w:proofErr w:type="spellStart"/>
      <w:r w:rsidRPr="00F91445">
        <w:rPr>
          <w:i/>
          <w:szCs w:val="28"/>
          <w:lang w:val="en-US"/>
        </w:rPr>
        <w:t>grynchuk</w:t>
      </w:r>
      <w:proofErr w:type="spellEnd"/>
      <w:r w:rsidRPr="00D04D64">
        <w:rPr>
          <w:i/>
          <w:szCs w:val="28"/>
        </w:rPr>
        <w:t>@</w:t>
      </w:r>
      <w:proofErr w:type="spellStart"/>
      <w:r w:rsidRPr="00F91445">
        <w:rPr>
          <w:i/>
          <w:szCs w:val="28"/>
          <w:lang w:val="en-US"/>
        </w:rPr>
        <w:t>ukr</w:t>
      </w:r>
      <w:proofErr w:type="spellEnd"/>
      <w:r w:rsidRPr="00D04D64">
        <w:rPr>
          <w:i/>
          <w:szCs w:val="28"/>
        </w:rPr>
        <w:t>.</w:t>
      </w:r>
      <w:r w:rsidRPr="00F91445">
        <w:rPr>
          <w:i/>
          <w:szCs w:val="28"/>
          <w:lang w:val="en-US"/>
        </w:rPr>
        <w:t>net</w:t>
      </w:r>
      <w:r>
        <w:rPr>
          <w:i/>
          <w:szCs w:val="28"/>
        </w:rPr>
        <w:t>,</w:t>
      </w:r>
    </w:p>
    <w:p w:rsidR="00ED3F29" w:rsidRDefault="00ED3F29" w:rsidP="00ED3F29">
      <w:pPr>
        <w:jc w:val="both"/>
        <w:rPr>
          <w:i/>
          <w:szCs w:val="28"/>
          <w:lang w:val="en-US"/>
        </w:rPr>
      </w:pPr>
      <w:r w:rsidRPr="00F91445">
        <w:rPr>
          <w:i/>
          <w:szCs w:val="28"/>
        </w:rPr>
        <w:t>ORCID ID: 0000-0002-7642-5932,</w:t>
      </w:r>
      <w:r w:rsidRPr="00F91445">
        <w:rPr>
          <w:i/>
        </w:rPr>
        <w:t xml:space="preserve"> </w:t>
      </w:r>
      <w:r w:rsidRPr="00F91445">
        <w:rPr>
          <w:i/>
          <w:szCs w:val="28"/>
        </w:rPr>
        <w:t>e-</w:t>
      </w:r>
      <w:proofErr w:type="spellStart"/>
      <w:r w:rsidRPr="00F91445">
        <w:rPr>
          <w:i/>
          <w:szCs w:val="28"/>
        </w:rPr>
        <w:t>mail</w:t>
      </w:r>
      <w:proofErr w:type="spellEnd"/>
      <w:r w:rsidRPr="00F91445">
        <w:rPr>
          <w:i/>
          <w:szCs w:val="28"/>
        </w:rPr>
        <w:t>: dutkamed@ukr.net</w:t>
      </w:r>
      <w:r w:rsidR="006C212A">
        <w:rPr>
          <w:i/>
          <w:szCs w:val="28"/>
          <w:lang w:val="en-US"/>
        </w:rPr>
        <w:t>,</w:t>
      </w:r>
    </w:p>
    <w:p w:rsidR="00812272" w:rsidRDefault="00812272" w:rsidP="00812272">
      <w:pPr>
        <w:jc w:val="both"/>
        <w:rPr>
          <w:i/>
          <w:szCs w:val="28"/>
          <w:lang w:val="en-US"/>
        </w:rPr>
      </w:pPr>
      <w:r w:rsidRPr="00F91445">
        <w:rPr>
          <w:i/>
          <w:szCs w:val="28"/>
        </w:rPr>
        <w:t xml:space="preserve">ORCID ID: </w:t>
      </w:r>
      <w:r w:rsidRPr="003F655A">
        <w:rPr>
          <w:i/>
          <w:szCs w:val="28"/>
        </w:rPr>
        <w:t>0000-0002-</w:t>
      </w:r>
      <w:r w:rsidR="003F655A" w:rsidRPr="003F655A">
        <w:rPr>
          <w:i/>
          <w:szCs w:val="28"/>
        </w:rPr>
        <w:t>2228</w:t>
      </w:r>
      <w:r w:rsidRPr="003F655A">
        <w:rPr>
          <w:i/>
          <w:szCs w:val="28"/>
        </w:rPr>
        <w:t>-</w:t>
      </w:r>
      <w:r w:rsidR="003F655A">
        <w:rPr>
          <w:i/>
          <w:szCs w:val="28"/>
        </w:rPr>
        <w:t>9840</w:t>
      </w:r>
      <w:r w:rsidRPr="00F91445">
        <w:rPr>
          <w:i/>
          <w:szCs w:val="28"/>
        </w:rPr>
        <w:t>,</w:t>
      </w:r>
      <w:r w:rsidRPr="00F91445">
        <w:rPr>
          <w:i/>
        </w:rPr>
        <w:t xml:space="preserve"> </w:t>
      </w:r>
      <w:r w:rsidRPr="00F91445">
        <w:rPr>
          <w:i/>
          <w:szCs w:val="28"/>
        </w:rPr>
        <w:t>e-</w:t>
      </w:r>
      <w:proofErr w:type="spellStart"/>
      <w:r w:rsidRPr="00F91445">
        <w:rPr>
          <w:i/>
          <w:szCs w:val="28"/>
        </w:rPr>
        <w:t>mail</w:t>
      </w:r>
      <w:proofErr w:type="spellEnd"/>
      <w:r w:rsidRPr="00F91445">
        <w:rPr>
          <w:i/>
          <w:szCs w:val="28"/>
        </w:rPr>
        <w:t xml:space="preserve">: </w:t>
      </w:r>
      <w:proofErr w:type="spellStart"/>
      <w:r>
        <w:rPr>
          <w:i/>
          <w:szCs w:val="28"/>
          <w:lang w:val="en-US"/>
        </w:rPr>
        <w:t>maxsurg</w:t>
      </w:r>
      <w:proofErr w:type="spellEnd"/>
      <w:r w:rsidRPr="00F91445">
        <w:rPr>
          <w:i/>
          <w:szCs w:val="28"/>
        </w:rPr>
        <w:t>@ukr.net</w:t>
      </w:r>
      <w:r>
        <w:rPr>
          <w:i/>
          <w:szCs w:val="28"/>
          <w:lang w:val="en-US"/>
        </w:rPr>
        <w:t>,</w:t>
      </w:r>
    </w:p>
    <w:p w:rsidR="006C212A" w:rsidRPr="007C3B09" w:rsidRDefault="006C212A" w:rsidP="006C212A">
      <w:pPr>
        <w:jc w:val="both"/>
        <w:rPr>
          <w:i/>
          <w:szCs w:val="28"/>
        </w:rPr>
      </w:pPr>
      <w:r w:rsidRPr="00F91445">
        <w:rPr>
          <w:i/>
          <w:szCs w:val="28"/>
        </w:rPr>
        <w:t>ORCID ID: 0000-0002-</w:t>
      </w:r>
      <w:r w:rsidR="00EC38C9">
        <w:rPr>
          <w:i/>
          <w:szCs w:val="28"/>
          <w:lang w:val="en-US"/>
        </w:rPr>
        <w:t>0141</w:t>
      </w:r>
      <w:r w:rsidRPr="00F91445">
        <w:rPr>
          <w:i/>
          <w:szCs w:val="28"/>
        </w:rPr>
        <w:t>-</w:t>
      </w:r>
      <w:r w:rsidR="00EC38C9">
        <w:rPr>
          <w:i/>
          <w:szCs w:val="28"/>
          <w:lang w:val="en-US"/>
        </w:rPr>
        <w:t>8228</w:t>
      </w:r>
      <w:r w:rsidRPr="00F91445">
        <w:rPr>
          <w:i/>
          <w:szCs w:val="28"/>
        </w:rPr>
        <w:t>,</w:t>
      </w:r>
      <w:r w:rsidRPr="00F91445">
        <w:rPr>
          <w:i/>
        </w:rPr>
        <w:t xml:space="preserve"> </w:t>
      </w:r>
      <w:r w:rsidRPr="00F91445">
        <w:rPr>
          <w:i/>
          <w:szCs w:val="28"/>
        </w:rPr>
        <w:t>e-</w:t>
      </w:r>
      <w:proofErr w:type="spellStart"/>
      <w:r w:rsidRPr="00F91445">
        <w:rPr>
          <w:i/>
          <w:szCs w:val="28"/>
        </w:rPr>
        <w:t>mail</w:t>
      </w:r>
      <w:proofErr w:type="spellEnd"/>
      <w:r w:rsidRPr="00F91445">
        <w:rPr>
          <w:i/>
          <w:szCs w:val="28"/>
        </w:rPr>
        <w:t xml:space="preserve">: </w:t>
      </w:r>
      <w:r w:rsidR="007C3B09">
        <w:rPr>
          <w:i/>
          <w:szCs w:val="28"/>
        </w:rPr>
        <w:t>av.ushakov.77@gmail.com</w:t>
      </w:r>
    </w:p>
    <w:p w:rsidR="006C212A" w:rsidRPr="006C212A" w:rsidRDefault="006C212A" w:rsidP="00ED3F29">
      <w:pPr>
        <w:jc w:val="both"/>
        <w:rPr>
          <w:i/>
          <w:szCs w:val="28"/>
          <w:lang w:val="en-US"/>
        </w:rPr>
      </w:pPr>
    </w:p>
    <w:p w:rsidR="000D6E34" w:rsidRPr="000D6E34" w:rsidRDefault="001E3B90" w:rsidP="000D6E34">
      <w:pPr>
        <w:spacing w:line="360" w:lineRule="auto"/>
        <w:ind w:firstLine="708"/>
        <w:jc w:val="both"/>
        <w:rPr>
          <w:szCs w:val="28"/>
        </w:rPr>
      </w:pPr>
      <w:r>
        <w:rPr>
          <w:b/>
          <w:szCs w:val="28"/>
        </w:rPr>
        <w:t>Резюме.</w:t>
      </w:r>
      <w:r>
        <w:rPr>
          <w:szCs w:val="28"/>
        </w:rPr>
        <w:t xml:space="preserve"> </w:t>
      </w:r>
      <w:r w:rsidR="000D6E34" w:rsidRPr="000D6E34">
        <w:rPr>
          <w:szCs w:val="28"/>
        </w:rPr>
        <w:t>Вдосконалення тактики лікування хворих на гострі виразкові кровотечі (ГВК) наразі залишається актуальною проблемою. Це зумовлено в</w:t>
      </w:r>
      <w:r w:rsidR="000D6E34" w:rsidRPr="000D6E34">
        <w:rPr>
          <w:szCs w:val="28"/>
        </w:rPr>
        <w:t>и</w:t>
      </w:r>
      <w:r w:rsidR="000D6E34" w:rsidRPr="000D6E34">
        <w:rPr>
          <w:szCs w:val="28"/>
        </w:rPr>
        <w:t>сокою частотою розвитку рецидивів</w:t>
      </w:r>
      <w:r w:rsidR="00A37F81">
        <w:rPr>
          <w:szCs w:val="28"/>
        </w:rPr>
        <w:t xml:space="preserve"> ГВК</w:t>
      </w:r>
      <w:r w:rsidR="000D6E34" w:rsidRPr="000D6E34">
        <w:rPr>
          <w:szCs w:val="28"/>
        </w:rPr>
        <w:t xml:space="preserve"> і летальністю.</w:t>
      </w:r>
    </w:p>
    <w:p w:rsidR="000D6E34" w:rsidRPr="000D6E34" w:rsidRDefault="000D6E34" w:rsidP="000D6E34">
      <w:pPr>
        <w:spacing w:line="360" w:lineRule="auto"/>
        <w:ind w:firstLine="708"/>
        <w:jc w:val="both"/>
        <w:rPr>
          <w:szCs w:val="28"/>
        </w:rPr>
      </w:pPr>
      <w:r w:rsidRPr="000D6E34">
        <w:rPr>
          <w:b/>
          <w:szCs w:val="28"/>
        </w:rPr>
        <w:t>Метою</w:t>
      </w:r>
      <w:r w:rsidRPr="000D6E34">
        <w:rPr>
          <w:szCs w:val="28"/>
        </w:rPr>
        <w:t xml:space="preserve"> </w:t>
      </w:r>
      <w:r w:rsidRPr="000D6E34">
        <w:rPr>
          <w:b/>
          <w:szCs w:val="28"/>
        </w:rPr>
        <w:t>роботи</w:t>
      </w:r>
      <w:r w:rsidRPr="000D6E34">
        <w:rPr>
          <w:szCs w:val="28"/>
        </w:rPr>
        <w:t xml:space="preserve"> було попереднє оцінювання ефективності напрацьованої тактики лікування хворих на ГВК.</w:t>
      </w:r>
    </w:p>
    <w:p w:rsidR="000D6E34" w:rsidRPr="000D6E34" w:rsidRDefault="000D6E34" w:rsidP="000D6E34">
      <w:pPr>
        <w:spacing w:line="360" w:lineRule="auto"/>
        <w:ind w:firstLine="708"/>
        <w:jc w:val="both"/>
        <w:rPr>
          <w:szCs w:val="28"/>
        </w:rPr>
      </w:pPr>
      <w:r w:rsidRPr="000D6E34">
        <w:rPr>
          <w:b/>
          <w:szCs w:val="28"/>
        </w:rPr>
        <w:t>Матеріали та методи.</w:t>
      </w:r>
      <w:r w:rsidRPr="000D6E34">
        <w:rPr>
          <w:szCs w:val="28"/>
        </w:rPr>
        <w:t xml:space="preserve"> 113 хворих </w:t>
      </w:r>
      <w:r w:rsidR="00C15745">
        <w:rPr>
          <w:szCs w:val="28"/>
        </w:rPr>
        <w:t xml:space="preserve">на </w:t>
      </w:r>
      <w:r w:rsidRPr="000D6E34">
        <w:rPr>
          <w:szCs w:val="28"/>
        </w:rPr>
        <w:t xml:space="preserve">виразкову хворобу, ускладнену ГВК. У 58 (51,33%) хворих виявлена виразка ДПК, у 44 (38,94%) – шлунка, у 11 (9,73%) – множинні виразки. У 21 (18,58%) хворих протягом первинної ФЕГДС виявлений клас </w:t>
      </w:r>
      <w:proofErr w:type="spellStart"/>
      <w:r w:rsidRPr="000D6E34">
        <w:rPr>
          <w:szCs w:val="28"/>
        </w:rPr>
        <w:t>Forrest</w:t>
      </w:r>
      <w:proofErr w:type="spellEnd"/>
      <w:r w:rsidRPr="000D6E34">
        <w:rPr>
          <w:szCs w:val="28"/>
        </w:rPr>
        <w:t xml:space="preserve"> I (</w:t>
      </w:r>
      <w:proofErr w:type="spellStart"/>
      <w:r w:rsidRPr="000D6E34">
        <w:rPr>
          <w:szCs w:val="28"/>
        </w:rPr>
        <w:t>Ia</w:t>
      </w:r>
      <w:proofErr w:type="spellEnd"/>
      <w:r w:rsidRPr="000D6E34">
        <w:rPr>
          <w:szCs w:val="28"/>
        </w:rPr>
        <w:t xml:space="preserve"> – 12, </w:t>
      </w:r>
      <w:proofErr w:type="spellStart"/>
      <w:r w:rsidRPr="000D6E34">
        <w:rPr>
          <w:szCs w:val="28"/>
        </w:rPr>
        <w:t>Ib</w:t>
      </w:r>
      <w:proofErr w:type="spellEnd"/>
      <w:r w:rsidRPr="000D6E34">
        <w:rPr>
          <w:szCs w:val="28"/>
        </w:rPr>
        <w:t xml:space="preserve"> – 9), у 92 (81,42%) – клас </w:t>
      </w:r>
      <w:proofErr w:type="spellStart"/>
      <w:r w:rsidRPr="000D6E34">
        <w:rPr>
          <w:szCs w:val="28"/>
        </w:rPr>
        <w:t>Forrest</w:t>
      </w:r>
      <w:proofErr w:type="spellEnd"/>
      <w:r w:rsidRPr="000D6E34">
        <w:rPr>
          <w:szCs w:val="28"/>
        </w:rPr>
        <w:t xml:space="preserve"> ІI (</w:t>
      </w:r>
      <w:proofErr w:type="spellStart"/>
      <w:r w:rsidRPr="000D6E34">
        <w:rPr>
          <w:szCs w:val="28"/>
        </w:rPr>
        <w:t>ІIa</w:t>
      </w:r>
      <w:proofErr w:type="spellEnd"/>
      <w:r w:rsidRPr="000D6E34">
        <w:rPr>
          <w:szCs w:val="28"/>
        </w:rPr>
        <w:t xml:space="preserve"> – 13, </w:t>
      </w:r>
      <w:proofErr w:type="spellStart"/>
      <w:r w:rsidRPr="000D6E34">
        <w:rPr>
          <w:szCs w:val="28"/>
        </w:rPr>
        <w:t>ІIb</w:t>
      </w:r>
      <w:proofErr w:type="spellEnd"/>
      <w:r w:rsidRPr="000D6E34">
        <w:rPr>
          <w:szCs w:val="28"/>
        </w:rPr>
        <w:t xml:space="preserve"> – 34, </w:t>
      </w:r>
      <w:proofErr w:type="spellStart"/>
      <w:r w:rsidRPr="000D6E34">
        <w:rPr>
          <w:szCs w:val="28"/>
        </w:rPr>
        <w:t>ІIс</w:t>
      </w:r>
      <w:proofErr w:type="spellEnd"/>
      <w:r w:rsidRPr="000D6E34">
        <w:rPr>
          <w:szCs w:val="28"/>
        </w:rPr>
        <w:t xml:space="preserve"> – 45). Лікування хворих проводили з використанням напрацьован</w:t>
      </w:r>
      <w:r w:rsidRPr="000D6E34">
        <w:rPr>
          <w:szCs w:val="28"/>
        </w:rPr>
        <w:t>о</w:t>
      </w:r>
      <w:r w:rsidRPr="000D6E34">
        <w:rPr>
          <w:szCs w:val="28"/>
        </w:rPr>
        <w:t>го алгоритму.</w:t>
      </w:r>
    </w:p>
    <w:p w:rsidR="000D6E34" w:rsidRPr="000D6E34" w:rsidRDefault="000D6E34" w:rsidP="000D6E34">
      <w:pPr>
        <w:spacing w:line="360" w:lineRule="auto"/>
        <w:ind w:firstLine="708"/>
        <w:jc w:val="both"/>
        <w:rPr>
          <w:szCs w:val="28"/>
        </w:rPr>
      </w:pPr>
      <w:r w:rsidRPr="000D6E34">
        <w:rPr>
          <w:b/>
          <w:szCs w:val="28"/>
        </w:rPr>
        <w:t>Результати.</w:t>
      </w:r>
      <w:r w:rsidRPr="000D6E34">
        <w:rPr>
          <w:szCs w:val="28"/>
        </w:rPr>
        <w:t xml:space="preserve"> Основою вибору тактики є розроблена прогностична шкала, що передбачає попередній і основний етапи прогнозування. Виділяємо дві гр</w:t>
      </w:r>
      <w:r w:rsidRPr="000D6E34">
        <w:rPr>
          <w:szCs w:val="28"/>
        </w:rPr>
        <w:t>у</w:t>
      </w:r>
      <w:r w:rsidRPr="000D6E34">
        <w:rPr>
          <w:szCs w:val="28"/>
        </w:rPr>
        <w:t xml:space="preserve">пи ризику рецидиву ГВК – низький і високий. За класу </w:t>
      </w:r>
      <w:r w:rsidRPr="000D6E34">
        <w:rPr>
          <w:szCs w:val="28"/>
          <w:lang w:val="en-US"/>
        </w:rPr>
        <w:t>Forrest</w:t>
      </w:r>
      <w:r w:rsidRPr="000D6E34">
        <w:rPr>
          <w:szCs w:val="28"/>
        </w:rPr>
        <w:t xml:space="preserve"> ІІ хворим, поп</w:t>
      </w:r>
      <w:r w:rsidRPr="000D6E34">
        <w:rPr>
          <w:szCs w:val="28"/>
        </w:rPr>
        <w:t>е</w:t>
      </w:r>
      <w:r w:rsidRPr="000D6E34">
        <w:rPr>
          <w:szCs w:val="28"/>
        </w:rPr>
        <w:t>редньо віднесеним до групи високого ризику, виконуємо превентивний ендо</w:t>
      </w:r>
      <w:r w:rsidRPr="000D6E34">
        <w:rPr>
          <w:szCs w:val="28"/>
        </w:rPr>
        <w:t>с</w:t>
      </w:r>
      <w:r w:rsidRPr="000D6E34">
        <w:rPr>
          <w:szCs w:val="28"/>
        </w:rPr>
        <w:t xml:space="preserve">копічний гемостаз. Після оцінювання за основною шкалою хворим </w:t>
      </w:r>
      <w:r w:rsidR="00C15745">
        <w:rPr>
          <w:szCs w:val="28"/>
        </w:rPr>
        <w:t>і</w:t>
      </w:r>
      <w:r w:rsidRPr="000D6E34">
        <w:rPr>
          <w:szCs w:val="28"/>
        </w:rPr>
        <w:t>з високим ризиком проводимо контрольну ФЕГДС</w:t>
      </w:r>
      <w:r w:rsidR="00513BA7">
        <w:rPr>
          <w:szCs w:val="28"/>
        </w:rPr>
        <w:t>, за необхідності – ендоскопічний гем</w:t>
      </w:r>
      <w:r w:rsidR="00513BA7">
        <w:rPr>
          <w:szCs w:val="28"/>
        </w:rPr>
        <w:t>о</w:t>
      </w:r>
      <w:r w:rsidR="00513BA7">
        <w:rPr>
          <w:szCs w:val="28"/>
        </w:rPr>
        <w:t>стаз</w:t>
      </w:r>
      <w:r w:rsidRPr="000D6E34">
        <w:rPr>
          <w:szCs w:val="28"/>
        </w:rPr>
        <w:t xml:space="preserve">. У таких хворих медикаментозний комплекс доповнюємо регуляторами окисних і протеолітичних реакцій, </w:t>
      </w:r>
      <w:proofErr w:type="spellStart"/>
      <w:r w:rsidRPr="000D6E34">
        <w:rPr>
          <w:szCs w:val="28"/>
        </w:rPr>
        <w:t>гепато-</w:t>
      </w:r>
      <w:proofErr w:type="spellEnd"/>
      <w:r w:rsidRPr="000D6E34">
        <w:rPr>
          <w:szCs w:val="28"/>
        </w:rPr>
        <w:t xml:space="preserve"> і </w:t>
      </w:r>
      <w:proofErr w:type="spellStart"/>
      <w:r w:rsidRPr="000D6E34">
        <w:rPr>
          <w:szCs w:val="28"/>
        </w:rPr>
        <w:t>нефропротекторами</w:t>
      </w:r>
      <w:proofErr w:type="spellEnd"/>
      <w:r w:rsidRPr="000D6E34">
        <w:rPr>
          <w:szCs w:val="28"/>
        </w:rPr>
        <w:t>. З використа</w:t>
      </w:r>
      <w:r w:rsidRPr="000D6E34">
        <w:rPr>
          <w:szCs w:val="28"/>
        </w:rPr>
        <w:t>н</w:t>
      </w:r>
      <w:r w:rsidRPr="000D6E34">
        <w:rPr>
          <w:szCs w:val="28"/>
        </w:rPr>
        <w:lastRenderedPageBreak/>
        <w:t>ням такої тактики нами проліковано 26 хворих (14 – з високим ризиком). У ж</w:t>
      </w:r>
      <w:r w:rsidRPr="000D6E34">
        <w:rPr>
          <w:szCs w:val="28"/>
        </w:rPr>
        <w:t>о</w:t>
      </w:r>
      <w:r w:rsidRPr="000D6E34">
        <w:rPr>
          <w:szCs w:val="28"/>
        </w:rPr>
        <w:t>дному випадку не виникла рецидивна кровотеча.</w:t>
      </w:r>
    </w:p>
    <w:p w:rsidR="000D6E34" w:rsidRPr="000D6E34" w:rsidRDefault="000D6E34" w:rsidP="000D6E34">
      <w:pPr>
        <w:spacing w:line="360" w:lineRule="auto"/>
        <w:ind w:firstLine="708"/>
        <w:jc w:val="both"/>
        <w:rPr>
          <w:szCs w:val="28"/>
        </w:rPr>
      </w:pPr>
      <w:r w:rsidRPr="000D6E34">
        <w:rPr>
          <w:b/>
          <w:szCs w:val="28"/>
        </w:rPr>
        <w:t xml:space="preserve">Висновки. </w:t>
      </w:r>
      <w:r w:rsidRPr="000D6E34">
        <w:rPr>
          <w:szCs w:val="28"/>
        </w:rPr>
        <w:t>Застосування розробленого алгоритму, що заснований на в</w:t>
      </w:r>
      <w:r w:rsidRPr="000D6E34">
        <w:rPr>
          <w:szCs w:val="28"/>
        </w:rPr>
        <w:t>и</w:t>
      </w:r>
      <w:r w:rsidRPr="000D6E34">
        <w:rPr>
          <w:szCs w:val="28"/>
        </w:rPr>
        <w:t>діленні груп високого і низького ризику розвитку рецидивів кровотеч, дозволяє визначати тактику лікування хворих і коректувати медикаментозний комплекс. Клінічна апробація алгоритму свідчить про його ефективність і доцільність н</w:t>
      </w:r>
      <w:r w:rsidRPr="000D6E34">
        <w:rPr>
          <w:szCs w:val="28"/>
        </w:rPr>
        <w:t>а</w:t>
      </w:r>
      <w:r w:rsidRPr="000D6E34">
        <w:rPr>
          <w:szCs w:val="28"/>
        </w:rPr>
        <w:t>ступного широкого впровадження в практику.</w:t>
      </w:r>
    </w:p>
    <w:p w:rsidR="001E3B90" w:rsidRDefault="001E3B90" w:rsidP="000D6E34">
      <w:pPr>
        <w:spacing w:line="360" w:lineRule="auto"/>
        <w:ind w:firstLine="708"/>
        <w:jc w:val="both"/>
        <w:rPr>
          <w:szCs w:val="28"/>
        </w:rPr>
      </w:pPr>
    </w:p>
    <w:p w:rsidR="001E3B90" w:rsidRDefault="001E3B90" w:rsidP="001E3B90">
      <w:pPr>
        <w:spacing w:line="360" w:lineRule="auto"/>
        <w:ind w:firstLine="708"/>
        <w:jc w:val="both"/>
        <w:rPr>
          <w:szCs w:val="28"/>
        </w:rPr>
      </w:pPr>
      <w:r>
        <w:rPr>
          <w:b/>
          <w:szCs w:val="28"/>
        </w:rPr>
        <w:t>Ключові слова:</w:t>
      </w:r>
      <w:r>
        <w:rPr>
          <w:szCs w:val="28"/>
        </w:rPr>
        <w:t xml:space="preserve"> виразкова хвороба, виразкові кровотечі, </w:t>
      </w:r>
      <w:r w:rsidR="005623E9">
        <w:rPr>
          <w:szCs w:val="28"/>
        </w:rPr>
        <w:t>тактика лік</w:t>
      </w:r>
      <w:r w:rsidR="005623E9">
        <w:rPr>
          <w:szCs w:val="28"/>
        </w:rPr>
        <w:t>у</w:t>
      </w:r>
      <w:r w:rsidR="005623E9">
        <w:rPr>
          <w:szCs w:val="28"/>
        </w:rPr>
        <w:t>вання</w:t>
      </w:r>
      <w:r>
        <w:rPr>
          <w:szCs w:val="28"/>
        </w:rPr>
        <w:t>.</w:t>
      </w:r>
    </w:p>
    <w:p w:rsidR="001E3B90" w:rsidRDefault="001E3B90" w:rsidP="00F70CA0">
      <w:pPr>
        <w:spacing w:line="360" w:lineRule="auto"/>
        <w:ind w:firstLine="708"/>
        <w:jc w:val="both"/>
        <w:rPr>
          <w:b/>
        </w:rPr>
      </w:pPr>
    </w:p>
    <w:p w:rsidR="00F70CA0" w:rsidRPr="00F70CA0" w:rsidRDefault="00F70CA0" w:rsidP="00F70CA0">
      <w:pPr>
        <w:spacing w:line="360" w:lineRule="auto"/>
        <w:ind w:firstLine="708"/>
        <w:jc w:val="both"/>
      </w:pPr>
      <w:r w:rsidRPr="00F70CA0">
        <w:rPr>
          <w:b/>
        </w:rPr>
        <w:t>Вступ</w:t>
      </w:r>
      <w:r w:rsidRPr="00F70CA0">
        <w:t xml:space="preserve">. </w:t>
      </w:r>
      <w:r w:rsidR="00F64C41">
        <w:t>Вдосконалення тактики лікування х</w:t>
      </w:r>
      <w:r w:rsidR="00597830">
        <w:t>вор</w:t>
      </w:r>
      <w:r w:rsidR="00F64C41">
        <w:t>их</w:t>
      </w:r>
      <w:r w:rsidR="00597830">
        <w:t xml:space="preserve"> на гострі</w:t>
      </w:r>
      <w:r w:rsidR="00ED2B81">
        <w:t xml:space="preserve"> виразкові </w:t>
      </w:r>
      <w:r w:rsidR="00597830">
        <w:t>кр</w:t>
      </w:r>
      <w:r w:rsidR="00597830">
        <w:t>о</w:t>
      </w:r>
      <w:r w:rsidR="00597830">
        <w:t>вотечі (Г</w:t>
      </w:r>
      <w:r w:rsidR="00ED2B81">
        <w:t>В</w:t>
      </w:r>
      <w:r w:rsidR="00597830">
        <w:t>К)</w:t>
      </w:r>
      <w:r w:rsidR="00F64C41">
        <w:t xml:space="preserve"> наразі</w:t>
      </w:r>
      <w:r w:rsidR="00597830">
        <w:t xml:space="preserve"> </w:t>
      </w:r>
      <w:r w:rsidR="00F64C41">
        <w:t>залишається</w:t>
      </w:r>
      <w:r w:rsidR="00597830">
        <w:t xml:space="preserve"> </w:t>
      </w:r>
      <w:r w:rsidR="00F64C41">
        <w:t>актуальною проблемою</w:t>
      </w:r>
      <w:r w:rsidRPr="00F70CA0">
        <w:t xml:space="preserve">. </w:t>
      </w:r>
      <w:r w:rsidR="00ED2B81">
        <w:t>Н</w:t>
      </w:r>
      <w:r w:rsidRPr="00F70CA0">
        <w:t xml:space="preserve">езважаючи на </w:t>
      </w:r>
      <w:r w:rsidR="00ED2B81">
        <w:t>по</w:t>
      </w:r>
      <w:r w:rsidR="00ED2B81">
        <w:t>с</w:t>
      </w:r>
      <w:r w:rsidR="00ED2B81">
        <w:t>тійне вдосконалення лікува</w:t>
      </w:r>
      <w:r w:rsidR="007F4C45">
        <w:t>льних настанов</w:t>
      </w:r>
      <w:r w:rsidRPr="00F70CA0">
        <w:t>, летальність</w:t>
      </w:r>
      <w:r w:rsidR="001B48D1">
        <w:t xml:space="preserve"> за ГВК</w:t>
      </w:r>
      <w:r w:rsidRPr="00F70CA0">
        <w:t xml:space="preserve"> становить 10-15% [</w:t>
      </w:r>
      <w:r w:rsidR="002C349D">
        <w:t>1-13</w:t>
      </w:r>
      <w:r w:rsidRPr="00F70CA0">
        <w:t>]</w:t>
      </w:r>
      <w:r w:rsidR="00942F83">
        <w:t>. За виникнення рецидив</w:t>
      </w:r>
      <w:r w:rsidR="001B48D1">
        <w:t>ів</w:t>
      </w:r>
      <w:r w:rsidR="00942F83">
        <w:t xml:space="preserve"> Г</w:t>
      </w:r>
      <w:r w:rsidR="001B48D1">
        <w:t>В</w:t>
      </w:r>
      <w:r w:rsidR="00942F83">
        <w:t>К</w:t>
      </w:r>
      <w:r w:rsidR="001B48D1">
        <w:t>,</w:t>
      </w:r>
      <w:r w:rsidR="001B48D1" w:rsidRPr="001B48D1">
        <w:t xml:space="preserve"> </w:t>
      </w:r>
      <w:r w:rsidR="001B48D1">
        <w:t>ч</w:t>
      </w:r>
      <w:r w:rsidR="001B48D1" w:rsidRPr="00F70CA0">
        <w:t>астот</w:t>
      </w:r>
      <w:r w:rsidR="001B48D1">
        <w:t>у яких оцінюють на рівні</w:t>
      </w:r>
      <w:r w:rsidR="001B48D1" w:rsidRPr="00F70CA0">
        <w:t xml:space="preserve"> 10-30%</w:t>
      </w:r>
      <w:r w:rsidR="001B48D1">
        <w:t>,</w:t>
      </w:r>
      <w:r w:rsidR="00942F83">
        <w:t xml:space="preserve"> </w:t>
      </w:r>
      <w:r w:rsidR="001B48D1">
        <w:t>летальність</w:t>
      </w:r>
      <w:r w:rsidR="00942F83">
        <w:t xml:space="preserve"> сяга</w:t>
      </w:r>
      <w:r w:rsidR="001B48D1">
        <w:t>є</w:t>
      </w:r>
      <w:r w:rsidRPr="00F70CA0">
        <w:t xml:space="preserve"> 30-50% [</w:t>
      </w:r>
      <w:r w:rsidR="002C349D">
        <w:t>1,3,8,12</w:t>
      </w:r>
      <w:r w:rsidRPr="00F70CA0">
        <w:t>].</w:t>
      </w:r>
      <w:r w:rsidR="00942F83">
        <w:t xml:space="preserve"> </w:t>
      </w:r>
      <w:r w:rsidR="001B48D1">
        <w:t>Це свідчить про необхідність вдоск</w:t>
      </w:r>
      <w:r w:rsidR="001B48D1">
        <w:t>о</w:t>
      </w:r>
      <w:r w:rsidR="001B48D1">
        <w:t>налення тактики лікування такої патології</w:t>
      </w:r>
      <w:r w:rsidR="00E10C95">
        <w:t>.</w:t>
      </w:r>
    </w:p>
    <w:p w:rsidR="001B48D1" w:rsidRDefault="001B48D1" w:rsidP="001B48D1">
      <w:pPr>
        <w:spacing w:line="360" w:lineRule="auto"/>
        <w:ind w:firstLine="708"/>
        <w:jc w:val="both"/>
        <w:rPr>
          <w:szCs w:val="28"/>
        </w:rPr>
      </w:pPr>
      <w:r>
        <w:rPr>
          <w:b/>
          <w:szCs w:val="28"/>
        </w:rPr>
        <w:t>Обґрунтування дослідження.</w:t>
      </w:r>
      <w:r>
        <w:rPr>
          <w:szCs w:val="28"/>
        </w:rPr>
        <w:t xml:space="preserve"> </w:t>
      </w:r>
      <w:r w:rsidR="003C7960">
        <w:rPr>
          <w:szCs w:val="28"/>
        </w:rPr>
        <w:t>Відомі настанови з лікування ГВК містять низку суперечностей</w:t>
      </w:r>
      <w:r>
        <w:rPr>
          <w:szCs w:val="28"/>
        </w:rPr>
        <w:t>.</w:t>
      </w:r>
      <w:r w:rsidR="003C7960">
        <w:rPr>
          <w:szCs w:val="28"/>
        </w:rPr>
        <w:t xml:space="preserve"> Зокрема, </w:t>
      </w:r>
      <w:proofErr w:type="spellStart"/>
      <w:r w:rsidR="001A79F4">
        <w:rPr>
          <w:szCs w:val="28"/>
        </w:rPr>
        <w:t>контраверсійними</w:t>
      </w:r>
      <w:proofErr w:type="spellEnd"/>
      <w:r w:rsidR="001A79F4">
        <w:rPr>
          <w:szCs w:val="28"/>
        </w:rPr>
        <w:t xml:space="preserve"> залишаються погляди на і</w:t>
      </w:r>
      <w:r w:rsidR="001A79F4">
        <w:rPr>
          <w:szCs w:val="28"/>
        </w:rPr>
        <w:t>н</w:t>
      </w:r>
      <w:r w:rsidR="001A79F4">
        <w:rPr>
          <w:szCs w:val="28"/>
        </w:rPr>
        <w:t>формативність прогностичних шкал</w:t>
      </w:r>
      <w:r w:rsidR="00206A73">
        <w:rPr>
          <w:szCs w:val="28"/>
        </w:rPr>
        <w:t xml:space="preserve"> [</w:t>
      </w:r>
      <w:r w:rsidR="007F4C45">
        <w:rPr>
          <w:szCs w:val="28"/>
        </w:rPr>
        <w:t>2,12,13</w:t>
      </w:r>
      <w:r w:rsidR="00206A73">
        <w:rPr>
          <w:szCs w:val="28"/>
        </w:rPr>
        <w:t>]</w:t>
      </w:r>
      <w:r w:rsidR="001A79F4">
        <w:rPr>
          <w:szCs w:val="28"/>
        </w:rPr>
        <w:t xml:space="preserve">, неоднозначно </w:t>
      </w:r>
      <w:r w:rsidR="003C7960">
        <w:rPr>
          <w:szCs w:val="28"/>
        </w:rPr>
        <w:t>оцінюють пок</w:t>
      </w:r>
      <w:r w:rsidR="003C7960">
        <w:rPr>
          <w:szCs w:val="28"/>
        </w:rPr>
        <w:t>а</w:t>
      </w:r>
      <w:r w:rsidR="003C7960">
        <w:rPr>
          <w:szCs w:val="28"/>
        </w:rPr>
        <w:t xml:space="preserve">зання до </w:t>
      </w:r>
      <w:r w:rsidR="001A79F4">
        <w:rPr>
          <w:szCs w:val="28"/>
        </w:rPr>
        <w:t xml:space="preserve">виконання превентивного ендоскопічного гемостазу за стигмат </w:t>
      </w:r>
      <w:r w:rsidR="001A79F4">
        <w:rPr>
          <w:szCs w:val="28"/>
          <w:lang w:val="en-US"/>
        </w:rPr>
        <w:t>Forrest</w:t>
      </w:r>
      <w:r w:rsidR="001A79F4" w:rsidRPr="00C32796">
        <w:rPr>
          <w:szCs w:val="28"/>
        </w:rPr>
        <w:t xml:space="preserve"> </w:t>
      </w:r>
      <w:r w:rsidR="001A79F4">
        <w:rPr>
          <w:szCs w:val="28"/>
          <w:lang w:val="en-US"/>
        </w:rPr>
        <w:t>II</w:t>
      </w:r>
      <w:r w:rsidR="00206A73">
        <w:rPr>
          <w:szCs w:val="28"/>
        </w:rPr>
        <w:t xml:space="preserve"> [</w:t>
      </w:r>
      <w:r w:rsidR="00124192">
        <w:rPr>
          <w:szCs w:val="28"/>
        </w:rPr>
        <w:t>1,10,12,13</w:t>
      </w:r>
      <w:r w:rsidR="00206A73">
        <w:rPr>
          <w:szCs w:val="28"/>
        </w:rPr>
        <w:t>]</w:t>
      </w:r>
      <w:r w:rsidR="001A79F4">
        <w:rPr>
          <w:szCs w:val="28"/>
        </w:rPr>
        <w:t xml:space="preserve">, </w:t>
      </w:r>
      <w:r w:rsidR="00C32796">
        <w:rPr>
          <w:szCs w:val="28"/>
        </w:rPr>
        <w:t xml:space="preserve">проведення ранньої контрольної </w:t>
      </w:r>
      <w:proofErr w:type="spellStart"/>
      <w:r w:rsidR="00C32796">
        <w:rPr>
          <w:szCs w:val="28"/>
        </w:rPr>
        <w:t>фіброезофагогастродуодено</w:t>
      </w:r>
      <w:r w:rsidR="00C32796">
        <w:rPr>
          <w:szCs w:val="28"/>
        </w:rPr>
        <w:t>с</w:t>
      </w:r>
      <w:r w:rsidR="00C32796">
        <w:rPr>
          <w:szCs w:val="28"/>
        </w:rPr>
        <w:t>копії</w:t>
      </w:r>
      <w:proofErr w:type="spellEnd"/>
      <w:r w:rsidR="00C32796">
        <w:rPr>
          <w:szCs w:val="28"/>
        </w:rPr>
        <w:t xml:space="preserve"> (ФЕГДС)</w:t>
      </w:r>
      <w:r w:rsidR="00206A73">
        <w:rPr>
          <w:szCs w:val="28"/>
        </w:rPr>
        <w:t xml:space="preserve"> [</w:t>
      </w:r>
      <w:r w:rsidR="00124192">
        <w:rPr>
          <w:szCs w:val="28"/>
        </w:rPr>
        <w:t>5,7,10,12,13</w:t>
      </w:r>
      <w:r w:rsidR="00206A73">
        <w:rPr>
          <w:szCs w:val="28"/>
        </w:rPr>
        <w:t>]</w:t>
      </w:r>
      <w:r w:rsidR="001F65FC">
        <w:rPr>
          <w:szCs w:val="28"/>
        </w:rPr>
        <w:t>, суттєво відрізняються рекомендації щодо методів ендоскопічного гемостазу (ЕГ)</w:t>
      </w:r>
      <w:r w:rsidR="00206A73">
        <w:rPr>
          <w:szCs w:val="28"/>
        </w:rPr>
        <w:t xml:space="preserve"> [</w:t>
      </w:r>
      <w:r w:rsidR="007F4C45">
        <w:rPr>
          <w:szCs w:val="28"/>
        </w:rPr>
        <w:t>3,7,9,12</w:t>
      </w:r>
      <w:r w:rsidR="00206A73">
        <w:rPr>
          <w:szCs w:val="28"/>
        </w:rPr>
        <w:t>]</w:t>
      </w:r>
      <w:r w:rsidR="001F65FC">
        <w:rPr>
          <w:szCs w:val="28"/>
        </w:rPr>
        <w:t xml:space="preserve">. </w:t>
      </w:r>
    </w:p>
    <w:p w:rsidR="001B48D1" w:rsidRDefault="001B48D1" w:rsidP="001B48D1">
      <w:pPr>
        <w:spacing w:line="360" w:lineRule="auto"/>
        <w:ind w:firstLine="708"/>
        <w:jc w:val="both"/>
        <w:rPr>
          <w:szCs w:val="28"/>
        </w:rPr>
      </w:pPr>
      <w:r>
        <w:rPr>
          <w:b/>
          <w:szCs w:val="28"/>
        </w:rPr>
        <w:t>Мета роботи.</w:t>
      </w:r>
      <w:r>
        <w:rPr>
          <w:szCs w:val="28"/>
        </w:rPr>
        <w:t xml:space="preserve"> </w:t>
      </w:r>
      <w:r w:rsidR="00C707F5">
        <w:rPr>
          <w:szCs w:val="28"/>
        </w:rPr>
        <w:t>Провести попереднє оцінювання ефективност</w:t>
      </w:r>
      <w:r w:rsidR="000A4B64">
        <w:rPr>
          <w:szCs w:val="28"/>
        </w:rPr>
        <w:t>і</w:t>
      </w:r>
      <w:r w:rsidR="00C707F5">
        <w:rPr>
          <w:szCs w:val="28"/>
        </w:rPr>
        <w:t xml:space="preserve"> напрацьов</w:t>
      </w:r>
      <w:r w:rsidR="00C707F5">
        <w:rPr>
          <w:szCs w:val="28"/>
        </w:rPr>
        <w:t>а</w:t>
      </w:r>
      <w:r w:rsidR="00C707F5">
        <w:rPr>
          <w:szCs w:val="28"/>
        </w:rPr>
        <w:t>ної тактики лікування хворих на ГВК</w:t>
      </w:r>
      <w:r>
        <w:rPr>
          <w:szCs w:val="28"/>
        </w:rPr>
        <w:t>.</w:t>
      </w:r>
    </w:p>
    <w:p w:rsidR="00F70CA0" w:rsidRDefault="00F70CA0" w:rsidP="00F70CA0">
      <w:pPr>
        <w:spacing w:line="360" w:lineRule="auto"/>
        <w:ind w:firstLine="708"/>
        <w:jc w:val="both"/>
      </w:pPr>
      <w:r w:rsidRPr="00F70CA0">
        <w:rPr>
          <w:b/>
        </w:rPr>
        <w:t>Матеріал</w:t>
      </w:r>
      <w:r w:rsidR="0090671E">
        <w:rPr>
          <w:b/>
        </w:rPr>
        <w:t>и</w:t>
      </w:r>
      <w:r w:rsidRPr="00F70CA0">
        <w:rPr>
          <w:b/>
        </w:rPr>
        <w:t xml:space="preserve"> </w:t>
      </w:r>
      <w:r w:rsidR="0090671E">
        <w:rPr>
          <w:b/>
        </w:rPr>
        <w:t>та</w:t>
      </w:r>
      <w:r w:rsidRPr="00F70CA0">
        <w:rPr>
          <w:b/>
        </w:rPr>
        <w:t xml:space="preserve"> методи</w:t>
      </w:r>
      <w:r w:rsidRPr="00F70CA0">
        <w:t xml:space="preserve">. </w:t>
      </w:r>
      <w:r w:rsidR="004B56CF" w:rsidRPr="00A83FC7">
        <w:t>113</w:t>
      </w:r>
      <w:r w:rsidR="00503C0F" w:rsidRPr="00A83FC7">
        <w:t xml:space="preserve"> хворих</w:t>
      </w:r>
      <w:r w:rsidR="00B25FE7" w:rsidRPr="00A83FC7">
        <w:t xml:space="preserve"> </w:t>
      </w:r>
      <w:r w:rsidR="00C15745">
        <w:t xml:space="preserve">на </w:t>
      </w:r>
      <w:r w:rsidR="00B25FE7" w:rsidRPr="00A83FC7">
        <w:t>виразкову хворобу, ускладнену</w:t>
      </w:r>
      <w:r w:rsidR="0090671E" w:rsidRPr="00A83FC7">
        <w:t xml:space="preserve"> ГВК,</w:t>
      </w:r>
      <w:r w:rsidR="00503C0F" w:rsidRPr="00A83FC7">
        <w:t xml:space="preserve"> серед </w:t>
      </w:r>
      <w:r w:rsidR="0090671E" w:rsidRPr="00A83FC7">
        <w:t>як</w:t>
      </w:r>
      <w:r w:rsidR="00503C0F" w:rsidRPr="00A83FC7">
        <w:t xml:space="preserve">их було </w:t>
      </w:r>
      <w:r w:rsidR="004B56CF" w:rsidRPr="00A83FC7">
        <w:rPr>
          <w:szCs w:val="28"/>
        </w:rPr>
        <w:t>80</w:t>
      </w:r>
      <w:r w:rsidR="00503C0F" w:rsidRPr="00A83FC7">
        <w:rPr>
          <w:szCs w:val="28"/>
        </w:rPr>
        <w:t xml:space="preserve"> (</w:t>
      </w:r>
      <w:r w:rsidR="004B56CF" w:rsidRPr="00A83FC7">
        <w:rPr>
          <w:szCs w:val="28"/>
        </w:rPr>
        <w:t>70</w:t>
      </w:r>
      <w:r w:rsidR="00B25FE7" w:rsidRPr="00A83FC7">
        <w:rPr>
          <w:szCs w:val="28"/>
        </w:rPr>
        <w:t>,8</w:t>
      </w:r>
      <w:r w:rsidR="00503C0F" w:rsidRPr="00A83FC7">
        <w:rPr>
          <w:szCs w:val="28"/>
        </w:rPr>
        <w:t xml:space="preserve">%) </w:t>
      </w:r>
      <w:r w:rsidR="00B25FE7" w:rsidRPr="00A83FC7">
        <w:rPr>
          <w:szCs w:val="28"/>
        </w:rPr>
        <w:t>чоловіків</w:t>
      </w:r>
      <w:r w:rsidR="00503C0F" w:rsidRPr="00A83FC7">
        <w:rPr>
          <w:szCs w:val="28"/>
        </w:rPr>
        <w:t xml:space="preserve"> і </w:t>
      </w:r>
      <w:r w:rsidR="004B56CF" w:rsidRPr="00A83FC7">
        <w:rPr>
          <w:szCs w:val="28"/>
        </w:rPr>
        <w:t>33</w:t>
      </w:r>
      <w:r w:rsidR="00503C0F" w:rsidRPr="00A83FC7">
        <w:rPr>
          <w:szCs w:val="28"/>
        </w:rPr>
        <w:t xml:space="preserve"> (</w:t>
      </w:r>
      <w:r w:rsidR="004B56CF" w:rsidRPr="00A83FC7">
        <w:rPr>
          <w:szCs w:val="28"/>
        </w:rPr>
        <w:t>29</w:t>
      </w:r>
      <w:r w:rsidR="00B25FE7" w:rsidRPr="00A83FC7">
        <w:rPr>
          <w:szCs w:val="28"/>
        </w:rPr>
        <w:t>,</w:t>
      </w:r>
      <w:r w:rsidR="004B56CF" w:rsidRPr="00A83FC7">
        <w:rPr>
          <w:szCs w:val="28"/>
        </w:rPr>
        <w:t xml:space="preserve"> </w:t>
      </w:r>
      <w:r w:rsidR="00B25FE7" w:rsidRPr="00A83FC7">
        <w:rPr>
          <w:szCs w:val="28"/>
        </w:rPr>
        <w:t>2</w:t>
      </w:r>
      <w:r w:rsidR="00503C0F" w:rsidRPr="00A83FC7">
        <w:rPr>
          <w:szCs w:val="28"/>
        </w:rPr>
        <w:t xml:space="preserve">%) </w:t>
      </w:r>
      <w:r w:rsidR="00B25FE7" w:rsidRPr="00A83FC7">
        <w:rPr>
          <w:szCs w:val="28"/>
        </w:rPr>
        <w:t>жін</w:t>
      </w:r>
      <w:r w:rsidR="004B56CF" w:rsidRPr="00A83FC7">
        <w:rPr>
          <w:szCs w:val="28"/>
        </w:rPr>
        <w:t>ки</w:t>
      </w:r>
      <w:r w:rsidR="00503C0F" w:rsidRPr="00A83FC7">
        <w:rPr>
          <w:szCs w:val="28"/>
        </w:rPr>
        <w:t xml:space="preserve">. </w:t>
      </w:r>
      <w:r w:rsidR="00B25FE7" w:rsidRPr="00A83FC7">
        <w:rPr>
          <w:szCs w:val="28"/>
        </w:rPr>
        <w:t>У</w:t>
      </w:r>
      <w:r w:rsidR="00503C0F" w:rsidRPr="00A83FC7">
        <w:rPr>
          <w:szCs w:val="28"/>
        </w:rPr>
        <w:t xml:space="preserve"> </w:t>
      </w:r>
      <w:r w:rsidR="004B56CF" w:rsidRPr="00A83FC7">
        <w:rPr>
          <w:szCs w:val="28"/>
        </w:rPr>
        <w:t>58</w:t>
      </w:r>
      <w:r w:rsidR="00503C0F" w:rsidRPr="00A83FC7">
        <w:rPr>
          <w:szCs w:val="28"/>
        </w:rPr>
        <w:t xml:space="preserve"> (</w:t>
      </w:r>
      <w:r w:rsidR="00B25FE7" w:rsidRPr="00A83FC7">
        <w:rPr>
          <w:szCs w:val="28"/>
        </w:rPr>
        <w:t>5</w:t>
      </w:r>
      <w:r w:rsidR="004B56CF" w:rsidRPr="00A83FC7">
        <w:rPr>
          <w:szCs w:val="28"/>
        </w:rPr>
        <w:t>1</w:t>
      </w:r>
      <w:r w:rsidR="00503C0F" w:rsidRPr="00A83FC7">
        <w:rPr>
          <w:szCs w:val="28"/>
        </w:rPr>
        <w:t>,</w:t>
      </w:r>
      <w:r w:rsidR="004B56CF" w:rsidRPr="00A83FC7">
        <w:rPr>
          <w:szCs w:val="28"/>
        </w:rPr>
        <w:t>33</w:t>
      </w:r>
      <w:r w:rsidR="00503C0F" w:rsidRPr="00A83FC7">
        <w:rPr>
          <w:szCs w:val="28"/>
        </w:rPr>
        <w:t xml:space="preserve">%) хворих виявлена виразка ДПК, у </w:t>
      </w:r>
      <w:r w:rsidR="004B56CF" w:rsidRPr="00A83FC7">
        <w:rPr>
          <w:szCs w:val="28"/>
        </w:rPr>
        <w:t>44</w:t>
      </w:r>
      <w:r w:rsidR="00B25FE7" w:rsidRPr="00A83FC7">
        <w:rPr>
          <w:szCs w:val="28"/>
        </w:rPr>
        <w:t xml:space="preserve"> (</w:t>
      </w:r>
      <w:r w:rsidR="004B56CF" w:rsidRPr="00A83FC7">
        <w:rPr>
          <w:szCs w:val="28"/>
        </w:rPr>
        <w:t>38</w:t>
      </w:r>
      <w:r w:rsidR="00B25FE7" w:rsidRPr="00A83FC7">
        <w:rPr>
          <w:szCs w:val="28"/>
        </w:rPr>
        <w:t>,</w:t>
      </w:r>
      <w:r w:rsidR="004B56CF" w:rsidRPr="00A83FC7">
        <w:rPr>
          <w:szCs w:val="28"/>
        </w:rPr>
        <w:t>94</w:t>
      </w:r>
      <w:r w:rsidR="00B25FE7" w:rsidRPr="00A83FC7">
        <w:rPr>
          <w:szCs w:val="28"/>
        </w:rPr>
        <w:t>%)</w:t>
      </w:r>
      <w:r w:rsidR="00503C0F" w:rsidRPr="00A83FC7">
        <w:rPr>
          <w:szCs w:val="28"/>
        </w:rPr>
        <w:t xml:space="preserve"> – шлунка</w:t>
      </w:r>
      <w:r w:rsidR="004B56CF" w:rsidRPr="00A83FC7">
        <w:rPr>
          <w:szCs w:val="28"/>
        </w:rPr>
        <w:t>, у 11 (9,73%) – множи</w:t>
      </w:r>
      <w:r w:rsidR="004B56CF" w:rsidRPr="00A83FC7">
        <w:rPr>
          <w:szCs w:val="28"/>
        </w:rPr>
        <w:t>н</w:t>
      </w:r>
      <w:r w:rsidR="004B56CF" w:rsidRPr="00A83FC7">
        <w:rPr>
          <w:szCs w:val="28"/>
        </w:rPr>
        <w:t>ні виразки</w:t>
      </w:r>
      <w:r w:rsidR="00503C0F" w:rsidRPr="00A83FC7">
        <w:rPr>
          <w:szCs w:val="28"/>
        </w:rPr>
        <w:t>.</w:t>
      </w:r>
      <w:r w:rsidR="00B25FE7" w:rsidRPr="00904CA0">
        <w:rPr>
          <w:szCs w:val="28"/>
        </w:rPr>
        <w:t xml:space="preserve"> </w:t>
      </w:r>
      <w:r w:rsidR="0066039E" w:rsidRPr="00B17BA9">
        <w:rPr>
          <w:szCs w:val="28"/>
        </w:rPr>
        <w:t xml:space="preserve">У </w:t>
      </w:r>
      <w:r w:rsidR="00B17BA9" w:rsidRPr="00B17BA9">
        <w:rPr>
          <w:szCs w:val="28"/>
        </w:rPr>
        <w:t>21</w:t>
      </w:r>
      <w:r w:rsidR="0066039E" w:rsidRPr="00B17BA9">
        <w:rPr>
          <w:szCs w:val="28"/>
        </w:rPr>
        <w:t xml:space="preserve"> (</w:t>
      </w:r>
      <w:r w:rsidR="00B17BA9" w:rsidRPr="00B17BA9">
        <w:rPr>
          <w:szCs w:val="28"/>
        </w:rPr>
        <w:t>18</w:t>
      </w:r>
      <w:r w:rsidR="0066039E" w:rsidRPr="00B17BA9">
        <w:rPr>
          <w:szCs w:val="28"/>
        </w:rPr>
        <w:t>,</w:t>
      </w:r>
      <w:r w:rsidR="00B17BA9" w:rsidRPr="00B17BA9">
        <w:rPr>
          <w:szCs w:val="28"/>
        </w:rPr>
        <w:t>58</w:t>
      </w:r>
      <w:r w:rsidR="0066039E" w:rsidRPr="00B17BA9">
        <w:rPr>
          <w:szCs w:val="28"/>
        </w:rPr>
        <w:t>%) хворих протягом первинної</w:t>
      </w:r>
      <w:r w:rsidR="007B122E">
        <w:rPr>
          <w:szCs w:val="28"/>
        </w:rPr>
        <w:t xml:space="preserve"> </w:t>
      </w:r>
      <w:proofErr w:type="spellStart"/>
      <w:r w:rsidR="007B122E">
        <w:rPr>
          <w:szCs w:val="28"/>
        </w:rPr>
        <w:t>фіброезофагогастроду</w:t>
      </w:r>
      <w:r w:rsidR="007B122E">
        <w:rPr>
          <w:szCs w:val="28"/>
        </w:rPr>
        <w:t>о</w:t>
      </w:r>
      <w:r w:rsidR="007B122E">
        <w:rPr>
          <w:szCs w:val="28"/>
        </w:rPr>
        <w:lastRenderedPageBreak/>
        <w:t>деноскопії</w:t>
      </w:r>
      <w:proofErr w:type="spellEnd"/>
      <w:r w:rsidR="0066039E" w:rsidRPr="00B17BA9">
        <w:rPr>
          <w:szCs w:val="28"/>
        </w:rPr>
        <w:t xml:space="preserve"> </w:t>
      </w:r>
      <w:r w:rsidR="007B122E">
        <w:rPr>
          <w:szCs w:val="28"/>
        </w:rPr>
        <w:t>(</w:t>
      </w:r>
      <w:r w:rsidR="0066039E" w:rsidRPr="00B17BA9">
        <w:rPr>
          <w:szCs w:val="28"/>
        </w:rPr>
        <w:t>ФЕГДС</w:t>
      </w:r>
      <w:r w:rsidR="007B122E">
        <w:rPr>
          <w:szCs w:val="28"/>
        </w:rPr>
        <w:t>)</w:t>
      </w:r>
      <w:r w:rsidR="0066039E" w:rsidRPr="00B17BA9">
        <w:rPr>
          <w:szCs w:val="28"/>
        </w:rPr>
        <w:t xml:space="preserve"> виявлений клас </w:t>
      </w:r>
      <w:r w:rsidR="0066039E" w:rsidRPr="00B17BA9">
        <w:rPr>
          <w:szCs w:val="28"/>
          <w:lang w:val="en-US"/>
        </w:rPr>
        <w:t>Forrest</w:t>
      </w:r>
      <w:r w:rsidR="0066039E" w:rsidRPr="00B17BA9">
        <w:rPr>
          <w:szCs w:val="28"/>
        </w:rPr>
        <w:t xml:space="preserve"> </w:t>
      </w:r>
      <w:r w:rsidR="0066039E" w:rsidRPr="00B17BA9">
        <w:rPr>
          <w:szCs w:val="28"/>
          <w:lang w:val="en-US"/>
        </w:rPr>
        <w:t>I</w:t>
      </w:r>
      <w:r w:rsidR="00F362FD">
        <w:rPr>
          <w:szCs w:val="28"/>
        </w:rPr>
        <w:t xml:space="preserve"> (</w:t>
      </w:r>
      <w:proofErr w:type="spellStart"/>
      <w:r w:rsidR="0066039E" w:rsidRPr="00B17BA9">
        <w:rPr>
          <w:szCs w:val="28"/>
          <w:lang w:val="en-US"/>
        </w:rPr>
        <w:t>Ia</w:t>
      </w:r>
      <w:proofErr w:type="spellEnd"/>
      <w:r w:rsidR="0066039E" w:rsidRPr="00B17BA9">
        <w:rPr>
          <w:szCs w:val="28"/>
        </w:rPr>
        <w:t xml:space="preserve"> – </w:t>
      </w:r>
      <w:r w:rsidR="00B17BA9" w:rsidRPr="00B17BA9">
        <w:rPr>
          <w:szCs w:val="28"/>
        </w:rPr>
        <w:t>12</w:t>
      </w:r>
      <w:r w:rsidR="0066039E" w:rsidRPr="00B17BA9">
        <w:rPr>
          <w:szCs w:val="28"/>
        </w:rPr>
        <w:t xml:space="preserve">, </w:t>
      </w:r>
      <w:proofErr w:type="spellStart"/>
      <w:r w:rsidR="0066039E" w:rsidRPr="00B17BA9">
        <w:rPr>
          <w:szCs w:val="28"/>
          <w:lang w:val="en-US"/>
        </w:rPr>
        <w:t>Ib</w:t>
      </w:r>
      <w:proofErr w:type="spellEnd"/>
      <w:r w:rsidR="0066039E" w:rsidRPr="00B17BA9">
        <w:rPr>
          <w:szCs w:val="28"/>
        </w:rPr>
        <w:t xml:space="preserve"> – </w:t>
      </w:r>
      <w:r w:rsidR="00B17BA9" w:rsidRPr="00B17BA9">
        <w:rPr>
          <w:szCs w:val="28"/>
        </w:rPr>
        <w:t>9</w:t>
      </w:r>
      <w:r w:rsidR="00F362FD">
        <w:rPr>
          <w:szCs w:val="28"/>
        </w:rPr>
        <w:t>)</w:t>
      </w:r>
      <w:r w:rsidR="00F362FD">
        <w:t>,</w:t>
      </w:r>
      <w:r w:rsidR="0066039E" w:rsidRPr="00B17BA9">
        <w:t xml:space="preserve"> </w:t>
      </w:r>
      <w:r w:rsidR="00F362FD">
        <w:rPr>
          <w:szCs w:val="28"/>
        </w:rPr>
        <w:t>у</w:t>
      </w:r>
      <w:r w:rsidR="0066039E" w:rsidRPr="00B17BA9">
        <w:rPr>
          <w:szCs w:val="28"/>
        </w:rPr>
        <w:t xml:space="preserve"> </w:t>
      </w:r>
      <w:r w:rsidR="00B17BA9" w:rsidRPr="00B17BA9">
        <w:rPr>
          <w:szCs w:val="28"/>
        </w:rPr>
        <w:t>92</w:t>
      </w:r>
      <w:r w:rsidR="0066039E" w:rsidRPr="00B17BA9">
        <w:rPr>
          <w:szCs w:val="28"/>
        </w:rPr>
        <w:t xml:space="preserve"> (</w:t>
      </w:r>
      <w:r w:rsidR="00B17BA9" w:rsidRPr="00B17BA9">
        <w:rPr>
          <w:szCs w:val="28"/>
        </w:rPr>
        <w:t>81</w:t>
      </w:r>
      <w:r w:rsidR="0066039E" w:rsidRPr="00B17BA9">
        <w:rPr>
          <w:szCs w:val="28"/>
        </w:rPr>
        <w:t>,</w:t>
      </w:r>
      <w:r w:rsidR="00B17BA9" w:rsidRPr="00B17BA9">
        <w:rPr>
          <w:szCs w:val="28"/>
        </w:rPr>
        <w:t>42</w:t>
      </w:r>
      <w:r w:rsidR="0066039E" w:rsidRPr="00B17BA9">
        <w:rPr>
          <w:szCs w:val="28"/>
        </w:rPr>
        <w:t>%)</w:t>
      </w:r>
      <w:r w:rsidR="00F362FD">
        <w:rPr>
          <w:szCs w:val="28"/>
        </w:rPr>
        <w:t xml:space="preserve"> – </w:t>
      </w:r>
      <w:r w:rsidR="0066039E" w:rsidRPr="00B17BA9">
        <w:rPr>
          <w:szCs w:val="28"/>
        </w:rPr>
        <w:t xml:space="preserve">клас </w:t>
      </w:r>
      <w:r w:rsidR="0066039E" w:rsidRPr="00B17BA9">
        <w:rPr>
          <w:szCs w:val="28"/>
          <w:lang w:val="en-US"/>
        </w:rPr>
        <w:t>Forrest</w:t>
      </w:r>
      <w:r w:rsidR="0066039E" w:rsidRPr="00B17BA9">
        <w:rPr>
          <w:szCs w:val="28"/>
        </w:rPr>
        <w:t xml:space="preserve"> І</w:t>
      </w:r>
      <w:r w:rsidR="0066039E" w:rsidRPr="00B17BA9">
        <w:rPr>
          <w:szCs w:val="28"/>
          <w:lang w:val="en-US"/>
        </w:rPr>
        <w:t>I</w:t>
      </w:r>
      <w:r w:rsidR="00F362FD">
        <w:rPr>
          <w:szCs w:val="28"/>
        </w:rPr>
        <w:t xml:space="preserve"> (</w:t>
      </w:r>
      <w:r w:rsidR="0066039E" w:rsidRPr="00B17BA9">
        <w:rPr>
          <w:szCs w:val="28"/>
        </w:rPr>
        <w:t>І</w:t>
      </w:r>
      <w:proofErr w:type="spellStart"/>
      <w:r w:rsidR="0066039E" w:rsidRPr="00B17BA9">
        <w:rPr>
          <w:szCs w:val="28"/>
          <w:lang w:val="en-US"/>
        </w:rPr>
        <w:t>Ia</w:t>
      </w:r>
      <w:proofErr w:type="spellEnd"/>
      <w:r w:rsidR="0066039E" w:rsidRPr="00B17BA9">
        <w:rPr>
          <w:szCs w:val="28"/>
        </w:rPr>
        <w:t xml:space="preserve"> – </w:t>
      </w:r>
      <w:r w:rsidR="00B17BA9" w:rsidRPr="00B17BA9">
        <w:rPr>
          <w:szCs w:val="28"/>
        </w:rPr>
        <w:t>13</w:t>
      </w:r>
      <w:r w:rsidR="0066039E" w:rsidRPr="00B17BA9">
        <w:rPr>
          <w:szCs w:val="28"/>
        </w:rPr>
        <w:t>, І</w:t>
      </w:r>
      <w:proofErr w:type="spellStart"/>
      <w:r w:rsidR="0066039E" w:rsidRPr="00B17BA9">
        <w:rPr>
          <w:szCs w:val="28"/>
          <w:lang w:val="en-US"/>
        </w:rPr>
        <w:t>Ib</w:t>
      </w:r>
      <w:proofErr w:type="spellEnd"/>
      <w:r w:rsidR="0066039E" w:rsidRPr="00B17BA9">
        <w:rPr>
          <w:szCs w:val="28"/>
        </w:rPr>
        <w:t xml:space="preserve"> – </w:t>
      </w:r>
      <w:r w:rsidR="00B17BA9" w:rsidRPr="00B17BA9">
        <w:rPr>
          <w:szCs w:val="28"/>
        </w:rPr>
        <w:t>34</w:t>
      </w:r>
      <w:r w:rsidR="0066039E" w:rsidRPr="00B17BA9">
        <w:rPr>
          <w:szCs w:val="28"/>
        </w:rPr>
        <w:t>, І</w:t>
      </w:r>
      <w:r w:rsidR="0066039E" w:rsidRPr="00B17BA9">
        <w:rPr>
          <w:szCs w:val="28"/>
          <w:lang w:val="en-US"/>
        </w:rPr>
        <w:t>I</w:t>
      </w:r>
      <w:r w:rsidR="0066039E" w:rsidRPr="00B17BA9">
        <w:rPr>
          <w:szCs w:val="28"/>
        </w:rPr>
        <w:t xml:space="preserve">с – </w:t>
      </w:r>
      <w:r w:rsidR="00B17BA9" w:rsidRPr="00B17BA9">
        <w:rPr>
          <w:szCs w:val="28"/>
        </w:rPr>
        <w:t>45</w:t>
      </w:r>
      <w:r w:rsidR="00F362FD">
        <w:rPr>
          <w:szCs w:val="28"/>
        </w:rPr>
        <w:t>)</w:t>
      </w:r>
      <w:r w:rsidR="0066039E" w:rsidRPr="00B17BA9">
        <w:t>.</w:t>
      </w:r>
    </w:p>
    <w:p w:rsidR="00D73DB5" w:rsidRDefault="00D73DB5" w:rsidP="00F70CA0">
      <w:pPr>
        <w:spacing w:line="360" w:lineRule="auto"/>
        <w:ind w:firstLine="708"/>
        <w:jc w:val="both"/>
      </w:pPr>
      <w:r>
        <w:t xml:space="preserve">Лікування хворих проводили з використанням напрацьованого алгоритму </w:t>
      </w:r>
      <w:r w:rsidR="00904CA0">
        <w:t>(рис.1</w:t>
      </w:r>
      <w:r>
        <w:t>).</w:t>
      </w:r>
    </w:p>
    <w:p w:rsidR="002F7F42" w:rsidRPr="00C15745" w:rsidRDefault="002F7F42" w:rsidP="00F70CA0">
      <w:pPr>
        <w:spacing w:line="360" w:lineRule="auto"/>
        <w:ind w:firstLine="708"/>
        <w:jc w:val="both"/>
        <w:rPr>
          <w:lang w:val="ru-RU"/>
        </w:rPr>
      </w:pPr>
    </w:p>
    <w:p w:rsidR="00201D7C" w:rsidRDefault="0028236F" w:rsidP="00201D7C">
      <w:pPr>
        <w:tabs>
          <w:tab w:val="left" w:pos="0"/>
        </w:tabs>
        <w:suppressAutoHyphens/>
        <w:spacing w:line="360" w:lineRule="auto"/>
        <w:contextualSpacing/>
        <w:jc w:val="center"/>
        <w:rPr>
          <w:rFonts w:eastAsia="Calibri"/>
          <w:szCs w:val="28"/>
        </w:rPr>
      </w:pPr>
      <w:r>
        <w:rPr>
          <w:rFonts w:eastAsia="Calibri"/>
          <w:noProof/>
          <w:szCs w:val="28"/>
        </w:rPr>
        <w:drawing>
          <wp:inline distT="0" distB="0" distL="0" distR="0">
            <wp:extent cx="4276725" cy="42767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gorytm3+Re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F42" w:rsidRDefault="002F7F42" w:rsidP="00201D7C">
      <w:pPr>
        <w:spacing w:line="360" w:lineRule="auto"/>
        <w:ind w:firstLine="708"/>
        <w:contextualSpacing/>
        <w:jc w:val="both"/>
        <w:rPr>
          <w:b/>
          <w:szCs w:val="28"/>
        </w:rPr>
      </w:pPr>
    </w:p>
    <w:p w:rsidR="00201D7C" w:rsidRPr="00DD39A1" w:rsidRDefault="00201D7C" w:rsidP="00201D7C">
      <w:pPr>
        <w:spacing w:line="360" w:lineRule="auto"/>
        <w:ind w:firstLine="708"/>
        <w:contextualSpacing/>
        <w:jc w:val="both"/>
        <w:rPr>
          <w:b/>
          <w:szCs w:val="28"/>
        </w:rPr>
      </w:pPr>
      <w:r w:rsidRPr="00DD39A1">
        <w:rPr>
          <w:b/>
          <w:szCs w:val="28"/>
        </w:rPr>
        <w:t>Рис</w:t>
      </w:r>
      <w:r w:rsidR="00904CA0">
        <w:rPr>
          <w:b/>
          <w:szCs w:val="28"/>
        </w:rPr>
        <w:t>.1</w:t>
      </w:r>
      <w:r w:rsidR="00AA141D">
        <w:rPr>
          <w:b/>
          <w:szCs w:val="28"/>
        </w:rPr>
        <w:t>.</w:t>
      </w:r>
      <w:r w:rsidRPr="00DD39A1">
        <w:rPr>
          <w:b/>
          <w:szCs w:val="28"/>
        </w:rPr>
        <w:t xml:space="preserve"> Запропонований алгоритм лікування хворих на гострі вира</w:t>
      </w:r>
      <w:r w:rsidRPr="00DD39A1">
        <w:rPr>
          <w:b/>
          <w:szCs w:val="28"/>
        </w:rPr>
        <w:t>з</w:t>
      </w:r>
      <w:r w:rsidRPr="00DD39A1">
        <w:rPr>
          <w:b/>
          <w:szCs w:val="28"/>
        </w:rPr>
        <w:t>кові кровотечі</w:t>
      </w:r>
      <w:r w:rsidR="00C15745">
        <w:rPr>
          <w:b/>
          <w:szCs w:val="28"/>
        </w:rPr>
        <w:t>.</w:t>
      </w:r>
    </w:p>
    <w:p w:rsidR="002F7F42" w:rsidRDefault="002F7F42" w:rsidP="00E71FEF">
      <w:pPr>
        <w:spacing w:line="360" w:lineRule="auto"/>
        <w:ind w:firstLine="708"/>
        <w:contextualSpacing/>
        <w:jc w:val="both"/>
        <w:rPr>
          <w:b/>
        </w:rPr>
      </w:pPr>
    </w:p>
    <w:p w:rsidR="00E71FEF" w:rsidRDefault="00F70CA0" w:rsidP="00C15745">
      <w:pPr>
        <w:spacing w:line="360" w:lineRule="auto"/>
        <w:ind w:firstLine="708"/>
        <w:contextualSpacing/>
        <w:jc w:val="both"/>
      </w:pPr>
      <w:r w:rsidRPr="00F70CA0">
        <w:rPr>
          <w:b/>
        </w:rPr>
        <w:t xml:space="preserve">Результати </w:t>
      </w:r>
      <w:r w:rsidR="00867FDD">
        <w:rPr>
          <w:b/>
        </w:rPr>
        <w:t>дослідження</w:t>
      </w:r>
      <w:r w:rsidRPr="00F70CA0">
        <w:t xml:space="preserve">. </w:t>
      </w:r>
      <w:r w:rsidR="00D27025">
        <w:t>Основою вибору тактики є</w:t>
      </w:r>
      <w:r w:rsidR="00BD7D51">
        <w:rPr>
          <w:szCs w:val="28"/>
        </w:rPr>
        <w:t xml:space="preserve"> створена</w:t>
      </w:r>
      <w:r w:rsidR="00D27025">
        <w:rPr>
          <w:szCs w:val="28"/>
        </w:rPr>
        <w:t xml:space="preserve"> нами</w:t>
      </w:r>
      <w:r w:rsidR="00BD7D51">
        <w:rPr>
          <w:szCs w:val="28"/>
        </w:rPr>
        <w:t xml:space="preserve"> пр</w:t>
      </w:r>
      <w:r w:rsidR="00BD7D51">
        <w:rPr>
          <w:szCs w:val="28"/>
        </w:rPr>
        <w:t>о</w:t>
      </w:r>
      <w:r w:rsidR="00BD7D51">
        <w:rPr>
          <w:szCs w:val="28"/>
        </w:rPr>
        <w:t>гностична шкала, що передбачає попередній і</w:t>
      </w:r>
      <w:r w:rsidR="00C15745">
        <w:rPr>
          <w:szCs w:val="28"/>
        </w:rPr>
        <w:t xml:space="preserve"> основний етапи прогнозування. У</w:t>
      </w:r>
      <w:r w:rsidR="00BD7D51">
        <w:rPr>
          <w:szCs w:val="28"/>
        </w:rPr>
        <w:t xml:space="preserve"> шкалу для попереднього етапу ми внесли</w:t>
      </w:r>
      <w:r w:rsidR="00D27025">
        <w:rPr>
          <w:szCs w:val="28"/>
        </w:rPr>
        <w:t xml:space="preserve"> суто клінічні (клас </w:t>
      </w:r>
      <w:proofErr w:type="spellStart"/>
      <w:r w:rsidR="00D27025">
        <w:rPr>
          <w:szCs w:val="28"/>
        </w:rPr>
        <w:t>коморбідної</w:t>
      </w:r>
      <w:proofErr w:type="spellEnd"/>
      <w:r w:rsidR="00D27025">
        <w:rPr>
          <w:szCs w:val="28"/>
        </w:rPr>
        <w:t xml:space="preserve"> пат</w:t>
      </w:r>
      <w:r w:rsidR="00D27025">
        <w:rPr>
          <w:szCs w:val="28"/>
        </w:rPr>
        <w:t>о</w:t>
      </w:r>
      <w:r w:rsidR="00D27025">
        <w:rPr>
          <w:szCs w:val="28"/>
        </w:rPr>
        <w:t>логії [</w:t>
      </w:r>
      <w:r w:rsidR="00405F41">
        <w:rPr>
          <w:szCs w:val="28"/>
        </w:rPr>
        <w:t>14</w:t>
      </w:r>
      <w:r w:rsidR="00D27025">
        <w:rPr>
          <w:szCs w:val="28"/>
        </w:rPr>
        <w:t>] особливості виразкового анамнезу</w:t>
      </w:r>
      <w:r w:rsidR="00C15745">
        <w:rPr>
          <w:szCs w:val="28"/>
        </w:rPr>
        <w:t>:</w:t>
      </w:r>
      <w:r w:rsidR="00D27025">
        <w:rPr>
          <w:szCs w:val="28"/>
        </w:rPr>
        <w:t xml:space="preserve"> температур</w:t>
      </w:r>
      <w:r w:rsidR="00C15745">
        <w:rPr>
          <w:szCs w:val="28"/>
        </w:rPr>
        <w:t>а</w:t>
      </w:r>
      <w:r w:rsidR="00D27025">
        <w:rPr>
          <w:szCs w:val="28"/>
        </w:rPr>
        <w:t xml:space="preserve"> тіла,</w:t>
      </w:r>
      <w:r w:rsidR="00D27025" w:rsidRPr="000976C8">
        <w:rPr>
          <w:szCs w:val="28"/>
        </w:rPr>
        <w:t xml:space="preserve"> застосування </w:t>
      </w:r>
      <w:proofErr w:type="spellStart"/>
      <w:r w:rsidR="00D27025" w:rsidRPr="000976C8">
        <w:rPr>
          <w:szCs w:val="28"/>
        </w:rPr>
        <w:t>гемостатичної</w:t>
      </w:r>
      <w:proofErr w:type="spellEnd"/>
      <w:r w:rsidR="00D27025" w:rsidRPr="000976C8">
        <w:rPr>
          <w:szCs w:val="28"/>
        </w:rPr>
        <w:t xml:space="preserve"> терапії на </w:t>
      </w:r>
      <w:proofErr w:type="spellStart"/>
      <w:r w:rsidR="00D27025" w:rsidRPr="000976C8">
        <w:rPr>
          <w:szCs w:val="28"/>
        </w:rPr>
        <w:t>догоспітальному</w:t>
      </w:r>
      <w:proofErr w:type="spellEnd"/>
      <w:r w:rsidR="00D27025" w:rsidRPr="000976C8">
        <w:rPr>
          <w:szCs w:val="28"/>
        </w:rPr>
        <w:t xml:space="preserve"> етапі, частот</w:t>
      </w:r>
      <w:r w:rsidR="00C15745">
        <w:rPr>
          <w:szCs w:val="28"/>
        </w:rPr>
        <w:t>а</w:t>
      </w:r>
      <w:r w:rsidR="00D27025" w:rsidRPr="000976C8">
        <w:rPr>
          <w:szCs w:val="28"/>
        </w:rPr>
        <w:t xml:space="preserve"> пульсу, </w:t>
      </w:r>
      <w:r w:rsidR="00D27025">
        <w:rPr>
          <w:szCs w:val="28"/>
        </w:rPr>
        <w:t>пульсовий тиск) та ендоскопічні</w:t>
      </w:r>
      <w:r w:rsidR="00BD7D51">
        <w:rPr>
          <w:szCs w:val="28"/>
        </w:rPr>
        <w:t xml:space="preserve"> критерії</w:t>
      </w:r>
      <w:r w:rsidR="00D27025">
        <w:rPr>
          <w:szCs w:val="28"/>
        </w:rPr>
        <w:t xml:space="preserve"> (</w:t>
      </w:r>
      <w:r w:rsidR="00BD7D51">
        <w:rPr>
          <w:szCs w:val="28"/>
        </w:rPr>
        <w:t xml:space="preserve">клас кровотечі за </w:t>
      </w:r>
      <w:r w:rsidR="00BD7D51">
        <w:rPr>
          <w:szCs w:val="28"/>
          <w:lang w:val="en-US"/>
        </w:rPr>
        <w:t>Forrest</w:t>
      </w:r>
      <w:r w:rsidR="00D27025">
        <w:rPr>
          <w:szCs w:val="28"/>
        </w:rPr>
        <w:t>)</w:t>
      </w:r>
      <w:r w:rsidR="00BD7D51">
        <w:rPr>
          <w:szCs w:val="28"/>
        </w:rPr>
        <w:t>.</w:t>
      </w:r>
      <w:r w:rsidR="00D27025">
        <w:rPr>
          <w:szCs w:val="28"/>
        </w:rPr>
        <w:t xml:space="preserve"> </w:t>
      </w:r>
      <w:r w:rsidR="00BD7D51">
        <w:rPr>
          <w:szCs w:val="28"/>
        </w:rPr>
        <w:t xml:space="preserve">Для опису стигмат </w:t>
      </w:r>
      <w:r w:rsidR="00BD7D51">
        <w:rPr>
          <w:szCs w:val="28"/>
          <w:lang w:val="en-US"/>
        </w:rPr>
        <w:t>Forrest</w:t>
      </w:r>
      <w:r w:rsidR="00BD7D51">
        <w:rPr>
          <w:szCs w:val="28"/>
        </w:rPr>
        <w:t xml:space="preserve"> ІІ пропонуємо застосовувати розроблений нами метод </w:t>
      </w:r>
      <w:proofErr w:type="spellStart"/>
      <w:r w:rsidR="00BD7D51">
        <w:rPr>
          <w:szCs w:val="28"/>
        </w:rPr>
        <w:t>обʼєктивізації</w:t>
      </w:r>
      <w:proofErr w:type="spellEnd"/>
      <w:r w:rsidR="00BD7D51">
        <w:rPr>
          <w:szCs w:val="28"/>
        </w:rPr>
        <w:t xml:space="preserve"> і </w:t>
      </w:r>
      <w:r w:rsidR="00BD7D51">
        <w:rPr>
          <w:szCs w:val="28"/>
        </w:rPr>
        <w:lastRenderedPageBreak/>
        <w:t>доповнювати індексом Н – нестабільний, за наявності відповідної ознаки</w:t>
      </w:r>
      <w:r w:rsidR="00D27025">
        <w:rPr>
          <w:szCs w:val="28"/>
        </w:rPr>
        <w:t xml:space="preserve"> [</w:t>
      </w:r>
      <w:r w:rsidR="00405F41">
        <w:rPr>
          <w:szCs w:val="28"/>
        </w:rPr>
        <w:t>15</w:t>
      </w:r>
      <w:r w:rsidR="00D27025">
        <w:rPr>
          <w:szCs w:val="28"/>
        </w:rPr>
        <w:t xml:space="preserve">]. </w:t>
      </w:r>
      <w:r w:rsidR="00BD7D51">
        <w:rPr>
          <w:szCs w:val="28"/>
        </w:rPr>
        <w:t>З урахуванням того, що використання методу є наразі недоступним для широкого кола лікарів, ми пропонуємо базовий</w:t>
      </w:r>
      <w:r w:rsidR="00D27025">
        <w:rPr>
          <w:szCs w:val="28"/>
        </w:rPr>
        <w:t xml:space="preserve"> (традиційні дефініції [</w:t>
      </w:r>
      <w:r w:rsidR="00405F41">
        <w:rPr>
          <w:szCs w:val="28"/>
        </w:rPr>
        <w:t>16</w:t>
      </w:r>
      <w:r w:rsidR="00D27025">
        <w:rPr>
          <w:szCs w:val="28"/>
        </w:rPr>
        <w:t>])</w:t>
      </w:r>
      <w:r w:rsidR="00BD7D51">
        <w:rPr>
          <w:szCs w:val="28"/>
        </w:rPr>
        <w:t xml:space="preserve"> і розширений варіанти шкали.</w:t>
      </w:r>
      <w:r w:rsidR="00E71FEF">
        <w:rPr>
          <w:szCs w:val="28"/>
        </w:rPr>
        <w:t xml:space="preserve"> </w:t>
      </w:r>
      <w:r w:rsidR="00E71FEF" w:rsidRPr="00F70CA0">
        <w:t>Згідно з</w:t>
      </w:r>
      <w:r w:rsidR="00C15745">
        <w:t>і</w:t>
      </w:r>
      <w:r w:rsidR="00E71FEF" w:rsidRPr="00F70CA0">
        <w:t xml:space="preserve"> шкалою виділяємо дві групи ризику</w:t>
      </w:r>
      <w:r w:rsidR="00E71FEF">
        <w:t xml:space="preserve"> рецидиву ГВК</w:t>
      </w:r>
      <w:r w:rsidR="00E71FEF" w:rsidRPr="00F70CA0">
        <w:t xml:space="preserve"> – низький і високий.</w:t>
      </w:r>
    </w:p>
    <w:p w:rsidR="007F1C3C" w:rsidRDefault="007F1C3C" w:rsidP="007F1C3C">
      <w:pPr>
        <w:spacing w:line="360" w:lineRule="auto"/>
        <w:ind w:firstLine="708"/>
        <w:jc w:val="both"/>
        <w:rPr>
          <w:szCs w:val="28"/>
        </w:rPr>
      </w:pPr>
      <w:r w:rsidRPr="00F70CA0">
        <w:t xml:space="preserve">Вважаємо за </w:t>
      </w:r>
      <w:r>
        <w:t>потрібне</w:t>
      </w:r>
      <w:r w:rsidRPr="00F70CA0">
        <w:t xml:space="preserve"> якомога раніше викон</w:t>
      </w:r>
      <w:r>
        <w:t>увати</w:t>
      </w:r>
      <w:r w:rsidRPr="00F70CA0">
        <w:t xml:space="preserve"> первинн</w:t>
      </w:r>
      <w:r>
        <w:t>у</w:t>
      </w:r>
      <w:r w:rsidRPr="00F70CA0">
        <w:t xml:space="preserve"> ФЕГДС. ЕГ вважаємо безумовно необхідним у всіх випадках активної кровотечі. У випа</w:t>
      </w:r>
      <w:r w:rsidRPr="00F70CA0">
        <w:t>д</w:t>
      </w:r>
      <w:r w:rsidRPr="00F70CA0">
        <w:t>ках клас</w:t>
      </w:r>
      <w:r w:rsidR="000F5E45">
        <w:t xml:space="preserve">у </w:t>
      </w:r>
      <w:r w:rsidR="000F5E45">
        <w:rPr>
          <w:lang w:val="en-US"/>
        </w:rPr>
        <w:t>Forrest</w:t>
      </w:r>
      <w:r w:rsidRPr="00F70CA0">
        <w:t xml:space="preserve"> ІІ всім хворим, віднесеним до групи високого ризику</w:t>
      </w:r>
      <w:r w:rsidR="00C15745">
        <w:t>,</w:t>
      </w:r>
      <w:r w:rsidRPr="00F70CA0">
        <w:t xml:space="preserve"> викон</w:t>
      </w:r>
      <w:r w:rsidRPr="00F70CA0">
        <w:t>у</w:t>
      </w:r>
      <w:r w:rsidRPr="00F70CA0">
        <w:t>ємо превентивний ЕГ</w:t>
      </w:r>
      <w:r w:rsidRPr="00005774">
        <w:rPr>
          <w:szCs w:val="28"/>
        </w:rPr>
        <w:t>.</w:t>
      </w:r>
    </w:p>
    <w:p w:rsidR="00265293" w:rsidRPr="00265293" w:rsidRDefault="00265293" w:rsidP="00E05A3E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</w:pPr>
      <w:r>
        <w:t xml:space="preserve">У хворих </w:t>
      </w:r>
      <w:r w:rsidR="00EE5F70">
        <w:t>і</w:t>
      </w:r>
      <w:r>
        <w:t xml:space="preserve">з стигматами </w:t>
      </w:r>
      <w:r>
        <w:rPr>
          <w:lang w:val="en-US"/>
        </w:rPr>
        <w:t>Forrest</w:t>
      </w:r>
      <w:r w:rsidRPr="00F70CA0">
        <w:t xml:space="preserve"> І</w:t>
      </w:r>
      <w:r w:rsidRPr="00265293">
        <w:t>,</w:t>
      </w:r>
      <w:r w:rsidR="00876D92">
        <w:t xml:space="preserve"> </w:t>
      </w:r>
      <w:proofErr w:type="spellStart"/>
      <w:r>
        <w:rPr>
          <w:lang w:val="en-US"/>
        </w:rPr>
        <w:t>IIa</w:t>
      </w:r>
      <w:proofErr w:type="spellEnd"/>
      <w:r>
        <w:t xml:space="preserve">, </w:t>
      </w:r>
      <w:proofErr w:type="spellStart"/>
      <w:r>
        <w:rPr>
          <w:lang w:val="en-US"/>
        </w:rPr>
        <w:t>IIb</w:t>
      </w:r>
      <w:proofErr w:type="spellEnd"/>
      <w:r>
        <w:t xml:space="preserve">, з високим ризиком рецидивів для ЕГ використовуємо суміш рідкого желатину з </w:t>
      </w:r>
      <w:proofErr w:type="spellStart"/>
      <w:r>
        <w:t>епінефрином</w:t>
      </w:r>
      <w:proofErr w:type="spellEnd"/>
      <w:r w:rsidR="00630856">
        <w:t xml:space="preserve"> </w:t>
      </w:r>
      <w:r w:rsidR="00630856" w:rsidRPr="00985CA0">
        <w:rPr>
          <w:szCs w:val="28"/>
        </w:rPr>
        <w:t>1:20</w:t>
      </w:r>
      <w:r w:rsidR="00630856">
        <w:rPr>
          <w:szCs w:val="28"/>
        </w:rPr>
        <w:t>.</w:t>
      </w:r>
      <w:r w:rsidR="00876D92">
        <w:rPr>
          <w:szCs w:val="28"/>
        </w:rPr>
        <w:t xml:space="preserve"> За стигмат </w:t>
      </w:r>
      <w:r w:rsidR="00876D92">
        <w:rPr>
          <w:lang w:val="en-US"/>
        </w:rPr>
        <w:t>Forrest</w:t>
      </w:r>
      <w:r w:rsidR="00876D92" w:rsidRPr="00F70CA0">
        <w:t xml:space="preserve"> </w:t>
      </w:r>
      <w:proofErr w:type="spellStart"/>
      <w:r w:rsidR="00876D92" w:rsidRPr="00F70CA0">
        <w:t>І</w:t>
      </w:r>
      <w:r w:rsidR="00876D92">
        <w:t>Іс</w:t>
      </w:r>
      <w:proofErr w:type="spellEnd"/>
      <w:r w:rsidR="00876D92">
        <w:t xml:space="preserve"> застосовуємо аплікаційний гемостаз </w:t>
      </w:r>
      <w:r w:rsidR="0095295E">
        <w:t>і</w:t>
      </w:r>
      <w:r w:rsidR="00A96F5D">
        <w:t>з попереднім обдуванням стінки органу охолодженим до -90</w:t>
      </w:r>
      <w:r w:rsidR="00A96F5D" w:rsidRPr="00A96F5D">
        <w:rPr>
          <w:vertAlign w:val="superscript"/>
        </w:rPr>
        <w:t>0</w:t>
      </w:r>
      <w:r w:rsidR="00A96F5D">
        <w:t>С повітрям за напрацьованою методикою.</w:t>
      </w:r>
      <w:r w:rsidR="00961154">
        <w:t xml:space="preserve"> </w:t>
      </w:r>
      <w:r w:rsidR="00446948">
        <w:t xml:space="preserve">Хворим </w:t>
      </w:r>
      <w:r w:rsidR="0095295E">
        <w:t>і</w:t>
      </w:r>
      <w:r w:rsidR="00446948">
        <w:t xml:space="preserve">з стигматами </w:t>
      </w:r>
      <w:r w:rsidR="00446948">
        <w:rPr>
          <w:lang w:val="en-US"/>
        </w:rPr>
        <w:t>Forrest</w:t>
      </w:r>
      <w:r w:rsidR="00446948" w:rsidRPr="00F70CA0">
        <w:t xml:space="preserve"> І</w:t>
      </w:r>
      <w:r w:rsidR="00446948">
        <w:t>І з низьким ризиком рецидиву превентивний гемостаз не проводимо.</w:t>
      </w:r>
    </w:p>
    <w:p w:rsidR="00BD7D51" w:rsidRPr="000976C8" w:rsidRDefault="00EB3A80" w:rsidP="00BD7D51">
      <w:pPr>
        <w:spacing w:line="360" w:lineRule="auto"/>
        <w:ind w:firstLine="708"/>
        <w:jc w:val="both"/>
        <w:rPr>
          <w:szCs w:val="28"/>
        </w:rPr>
      </w:pPr>
      <w:r>
        <w:t>Надалі оцінюємо ризик рецидиву за основною шкалою, яка</w:t>
      </w:r>
      <w:r w:rsidR="00C43A64">
        <w:t>, окрім озн</w:t>
      </w:r>
      <w:r w:rsidR="00C43A64">
        <w:t>а</w:t>
      </w:r>
      <w:r w:rsidR="00C43A64">
        <w:t>чених,</w:t>
      </w:r>
      <w:r>
        <w:t xml:space="preserve"> </w:t>
      </w:r>
      <w:r w:rsidR="00C43A64">
        <w:rPr>
          <w:szCs w:val="28"/>
        </w:rPr>
        <w:t>містить</w:t>
      </w:r>
      <w:r w:rsidR="00BD7D51">
        <w:rPr>
          <w:szCs w:val="28"/>
        </w:rPr>
        <w:t xml:space="preserve"> дан</w:t>
      </w:r>
      <w:r w:rsidR="00C43A64">
        <w:rPr>
          <w:szCs w:val="28"/>
        </w:rPr>
        <w:t>і</w:t>
      </w:r>
      <w:r w:rsidR="00BD7D51">
        <w:rPr>
          <w:szCs w:val="28"/>
        </w:rPr>
        <w:t xml:space="preserve"> лабораторних </w:t>
      </w:r>
      <w:r w:rsidR="00C43A64">
        <w:rPr>
          <w:szCs w:val="28"/>
        </w:rPr>
        <w:t>обстежень</w:t>
      </w:r>
      <w:r w:rsidR="00676A4D">
        <w:rPr>
          <w:szCs w:val="28"/>
        </w:rPr>
        <w:t xml:space="preserve"> (загальна кількість лейкоцитів, з</w:t>
      </w:r>
      <w:r w:rsidR="00676A4D">
        <w:rPr>
          <w:szCs w:val="28"/>
        </w:rPr>
        <w:t>а</w:t>
      </w:r>
      <w:r w:rsidR="00676A4D">
        <w:rPr>
          <w:szCs w:val="28"/>
        </w:rPr>
        <w:t xml:space="preserve">гальний білок, </w:t>
      </w:r>
      <w:proofErr w:type="spellStart"/>
      <w:r w:rsidR="00676A4D">
        <w:rPr>
          <w:szCs w:val="28"/>
        </w:rPr>
        <w:t>креатинін</w:t>
      </w:r>
      <w:proofErr w:type="spellEnd"/>
      <w:r w:rsidR="00BD7D51" w:rsidRPr="000976C8">
        <w:rPr>
          <w:szCs w:val="28"/>
        </w:rPr>
        <w:t>,</w:t>
      </w:r>
      <w:r w:rsidR="00676A4D">
        <w:rPr>
          <w:szCs w:val="28"/>
        </w:rPr>
        <w:t xml:space="preserve"> </w:t>
      </w:r>
      <w:proofErr w:type="spellStart"/>
      <w:r w:rsidR="00676A4D">
        <w:rPr>
          <w:szCs w:val="28"/>
        </w:rPr>
        <w:t>протромбіновий</w:t>
      </w:r>
      <w:proofErr w:type="spellEnd"/>
      <w:r w:rsidR="00676A4D">
        <w:rPr>
          <w:szCs w:val="28"/>
        </w:rPr>
        <w:t xml:space="preserve"> індекс, час </w:t>
      </w:r>
      <w:proofErr w:type="spellStart"/>
      <w:r w:rsidR="00676A4D">
        <w:rPr>
          <w:szCs w:val="28"/>
        </w:rPr>
        <w:t>рекальцифікації</w:t>
      </w:r>
      <w:proofErr w:type="spellEnd"/>
      <w:r w:rsidR="00676A4D">
        <w:rPr>
          <w:szCs w:val="28"/>
        </w:rPr>
        <w:t xml:space="preserve"> плазми,</w:t>
      </w:r>
      <w:r w:rsidR="00BD7D51" w:rsidRPr="000976C8">
        <w:rPr>
          <w:szCs w:val="28"/>
        </w:rPr>
        <w:t xml:space="preserve"> тест на</w:t>
      </w:r>
      <w:r w:rsidR="00BD7D51">
        <w:rPr>
          <w:szCs w:val="28"/>
        </w:rPr>
        <w:t xml:space="preserve"> наявність</w:t>
      </w:r>
      <w:r w:rsidR="00BD7D51" w:rsidRPr="000976C8">
        <w:rPr>
          <w:szCs w:val="28"/>
        </w:rPr>
        <w:t xml:space="preserve"> фібриноген</w:t>
      </w:r>
      <w:r w:rsidR="00BD7D51">
        <w:rPr>
          <w:szCs w:val="28"/>
        </w:rPr>
        <w:t>у</w:t>
      </w:r>
      <w:r w:rsidR="00BD7D51" w:rsidRPr="000976C8">
        <w:rPr>
          <w:szCs w:val="28"/>
        </w:rPr>
        <w:t xml:space="preserve"> В, </w:t>
      </w:r>
      <w:proofErr w:type="spellStart"/>
      <w:r w:rsidR="00BD7D51" w:rsidRPr="000976C8">
        <w:rPr>
          <w:szCs w:val="28"/>
        </w:rPr>
        <w:t>фібриназ</w:t>
      </w:r>
      <w:r w:rsidR="00676A4D">
        <w:rPr>
          <w:szCs w:val="28"/>
        </w:rPr>
        <w:t>а</w:t>
      </w:r>
      <w:proofErr w:type="spellEnd"/>
      <w:r w:rsidR="00BD7D51" w:rsidRPr="000976C8">
        <w:rPr>
          <w:szCs w:val="28"/>
        </w:rPr>
        <w:t>,</w:t>
      </w:r>
      <w:r w:rsidR="00676A4D">
        <w:rPr>
          <w:szCs w:val="28"/>
        </w:rPr>
        <w:t xml:space="preserve"> </w:t>
      </w:r>
      <w:proofErr w:type="spellStart"/>
      <w:r w:rsidR="00676A4D">
        <w:rPr>
          <w:szCs w:val="28"/>
        </w:rPr>
        <w:t>антитромбін</w:t>
      </w:r>
      <w:proofErr w:type="spellEnd"/>
      <w:r w:rsidR="00676A4D">
        <w:rPr>
          <w:szCs w:val="28"/>
        </w:rPr>
        <w:t xml:space="preserve"> ІІІ,</w:t>
      </w:r>
      <w:r w:rsidR="00BD7D51" w:rsidRPr="000976C8">
        <w:rPr>
          <w:szCs w:val="28"/>
        </w:rPr>
        <w:t xml:space="preserve"> </w:t>
      </w:r>
      <w:proofErr w:type="spellStart"/>
      <w:r w:rsidR="00676A4D">
        <w:rPr>
          <w:szCs w:val="28"/>
        </w:rPr>
        <w:t>глутатіон</w:t>
      </w:r>
      <w:proofErr w:type="spellEnd"/>
      <w:r w:rsidR="00676A4D">
        <w:rPr>
          <w:szCs w:val="28"/>
        </w:rPr>
        <w:t xml:space="preserve"> відно</w:t>
      </w:r>
      <w:r w:rsidR="00676A4D">
        <w:rPr>
          <w:szCs w:val="28"/>
        </w:rPr>
        <w:t>в</w:t>
      </w:r>
      <w:r w:rsidR="00676A4D">
        <w:rPr>
          <w:szCs w:val="28"/>
        </w:rPr>
        <w:t>лений</w:t>
      </w:r>
      <w:r w:rsidR="00BD7D51" w:rsidRPr="000976C8">
        <w:rPr>
          <w:szCs w:val="28"/>
        </w:rPr>
        <w:t>, співвідношення</w:t>
      </w:r>
      <w:r w:rsidR="0095295E">
        <w:rPr>
          <w:szCs w:val="28"/>
        </w:rPr>
        <w:t xml:space="preserve"> </w:t>
      </w:r>
      <w:proofErr w:type="spellStart"/>
      <w:r w:rsidR="0095295E">
        <w:rPr>
          <w:szCs w:val="28"/>
        </w:rPr>
        <w:t>не</w:t>
      </w:r>
      <w:r w:rsidR="00676A4D">
        <w:rPr>
          <w:szCs w:val="28"/>
        </w:rPr>
        <w:t>ферментаційної</w:t>
      </w:r>
      <w:proofErr w:type="spellEnd"/>
      <w:r w:rsidR="00676A4D">
        <w:rPr>
          <w:szCs w:val="28"/>
        </w:rPr>
        <w:t xml:space="preserve"> та ферментаційної</w:t>
      </w:r>
      <w:r w:rsidR="00BD7D51" w:rsidRPr="000976C8">
        <w:rPr>
          <w:szCs w:val="28"/>
        </w:rPr>
        <w:t xml:space="preserve"> </w:t>
      </w:r>
      <w:proofErr w:type="spellStart"/>
      <w:r w:rsidR="00676A4D">
        <w:rPr>
          <w:szCs w:val="28"/>
        </w:rPr>
        <w:t>фібинолітичної</w:t>
      </w:r>
      <w:proofErr w:type="spellEnd"/>
      <w:r w:rsidR="00676A4D">
        <w:rPr>
          <w:szCs w:val="28"/>
        </w:rPr>
        <w:t xml:space="preserve"> а</w:t>
      </w:r>
      <w:r w:rsidR="00676A4D">
        <w:rPr>
          <w:szCs w:val="28"/>
        </w:rPr>
        <w:t>к</w:t>
      </w:r>
      <w:r w:rsidR="00676A4D">
        <w:rPr>
          <w:szCs w:val="28"/>
        </w:rPr>
        <w:t>тивності плазми,</w:t>
      </w:r>
      <w:r w:rsidR="00BD7D51">
        <w:rPr>
          <w:szCs w:val="28"/>
        </w:rPr>
        <w:t xml:space="preserve"> </w:t>
      </w:r>
      <w:r w:rsidR="00676A4D">
        <w:rPr>
          <w:szCs w:val="28"/>
        </w:rPr>
        <w:t>протеолітична активність</w:t>
      </w:r>
      <w:r w:rsidR="00BD7D51">
        <w:rPr>
          <w:szCs w:val="28"/>
        </w:rPr>
        <w:t xml:space="preserve"> плазми</w:t>
      </w:r>
      <w:r w:rsidR="00BD7D51" w:rsidRPr="000976C8">
        <w:rPr>
          <w:szCs w:val="28"/>
        </w:rPr>
        <w:t xml:space="preserve"> за </w:t>
      </w:r>
      <w:proofErr w:type="spellStart"/>
      <w:r w:rsidR="00BD7D51" w:rsidRPr="000976C8">
        <w:rPr>
          <w:szCs w:val="28"/>
        </w:rPr>
        <w:t>азоколагеном</w:t>
      </w:r>
      <w:proofErr w:type="spellEnd"/>
      <w:r w:rsidR="00BD7D51" w:rsidRPr="000976C8">
        <w:rPr>
          <w:szCs w:val="28"/>
        </w:rPr>
        <w:t xml:space="preserve">, рівень </w:t>
      </w:r>
      <w:r w:rsidR="00676A4D">
        <w:rPr>
          <w:szCs w:val="28"/>
        </w:rPr>
        <w:t>ок</w:t>
      </w:r>
      <w:r w:rsidR="00676A4D">
        <w:rPr>
          <w:szCs w:val="28"/>
        </w:rPr>
        <w:t>и</w:t>
      </w:r>
      <w:r w:rsidR="00676A4D">
        <w:rPr>
          <w:szCs w:val="28"/>
        </w:rPr>
        <w:t>снення нейтральних білків</w:t>
      </w:r>
      <w:r w:rsidR="00BD7D51" w:rsidRPr="000976C8">
        <w:rPr>
          <w:szCs w:val="28"/>
        </w:rPr>
        <w:t xml:space="preserve"> плазми, співвідношення вмісту </w:t>
      </w:r>
      <w:proofErr w:type="spellStart"/>
      <w:r w:rsidR="00676A4D">
        <w:rPr>
          <w:szCs w:val="28"/>
        </w:rPr>
        <w:t>дієнових</w:t>
      </w:r>
      <w:proofErr w:type="spellEnd"/>
      <w:r w:rsidR="00676A4D">
        <w:rPr>
          <w:szCs w:val="28"/>
        </w:rPr>
        <w:t xml:space="preserve"> </w:t>
      </w:r>
      <w:proofErr w:type="spellStart"/>
      <w:r w:rsidR="00676A4D">
        <w:rPr>
          <w:szCs w:val="28"/>
        </w:rPr>
        <w:t>конюгатів</w:t>
      </w:r>
      <w:proofErr w:type="spellEnd"/>
      <w:r w:rsidR="00676A4D">
        <w:rPr>
          <w:szCs w:val="28"/>
        </w:rPr>
        <w:t xml:space="preserve"> та </w:t>
      </w:r>
      <w:proofErr w:type="spellStart"/>
      <w:r w:rsidR="00676A4D">
        <w:rPr>
          <w:szCs w:val="28"/>
        </w:rPr>
        <w:t>кетодієнів</w:t>
      </w:r>
      <w:proofErr w:type="spellEnd"/>
      <w:r w:rsidR="00676A4D">
        <w:rPr>
          <w:szCs w:val="28"/>
        </w:rPr>
        <w:t>,</w:t>
      </w:r>
      <w:r w:rsidR="00BD7D51" w:rsidRPr="000976C8">
        <w:rPr>
          <w:szCs w:val="28"/>
        </w:rPr>
        <w:t xml:space="preserve"> поліморфізм 5</w:t>
      </w:r>
      <w:r w:rsidR="00BD7D51" w:rsidRPr="000976C8">
        <w:rPr>
          <w:szCs w:val="28"/>
          <w:lang w:val="en-US"/>
        </w:rPr>
        <w:t>G</w:t>
      </w:r>
      <w:r w:rsidR="00BD7D51" w:rsidRPr="000976C8">
        <w:rPr>
          <w:szCs w:val="28"/>
        </w:rPr>
        <w:t xml:space="preserve">4 і </w:t>
      </w:r>
      <w:r w:rsidR="00BD7D51" w:rsidRPr="000976C8">
        <w:rPr>
          <w:szCs w:val="28"/>
          <w:lang w:val="en-US"/>
        </w:rPr>
        <w:t>G</w:t>
      </w:r>
      <w:r w:rsidR="00BD7D51" w:rsidRPr="000976C8">
        <w:rPr>
          <w:szCs w:val="28"/>
        </w:rPr>
        <w:t>43</w:t>
      </w:r>
      <w:r w:rsidR="00BD7D51" w:rsidRPr="000976C8">
        <w:rPr>
          <w:szCs w:val="28"/>
          <w:lang w:val="en-US"/>
        </w:rPr>
        <w:t>A</w:t>
      </w:r>
      <w:r w:rsidR="00BD7D51" w:rsidRPr="000976C8">
        <w:rPr>
          <w:szCs w:val="28"/>
        </w:rPr>
        <w:t xml:space="preserve"> гена </w:t>
      </w:r>
      <w:r w:rsidR="00BD7D51" w:rsidRPr="000976C8">
        <w:rPr>
          <w:szCs w:val="28"/>
          <w:lang w:val="en-US"/>
        </w:rPr>
        <w:t>PAI</w:t>
      </w:r>
      <w:r w:rsidR="00BD7D51" w:rsidRPr="000976C8">
        <w:rPr>
          <w:szCs w:val="28"/>
        </w:rPr>
        <w:t>-1</w:t>
      </w:r>
      <w:r w:rsidR="00676A4D">
        <w:rPr>
          <w:szCs w:val="28"/>
        </w:rPr>
        <w:t>)</w:t>
      </w:r>
      <w:r w:rsidR="00BD7D51" w:rsidRPr="000976C8">
        <w:rPr>
          <w:szCs w:val="28"/>
        </w:rPr>
        <w:t>.</w:t>
      </w:r>
      <w:r w:rsidR="00F229AD">
        <w:rPr>
          <w:szCs w:val="28"/>
        </w:rPr>
        <w:t xml:space="preserve"> Підставою для включення </w:t>
      </w:r>
      <w:r w:rsidR="00CF5884">
        <w:rPr>
          <w:szCs w:val="28"/>
        </w:rPr>
        <w:t>таких критеріїв</w:t>
      </w:r>
      <w:r w:rsidR="00F51A05">
        <w:rPr>
          <w:szCs w:val="28"/>
        </w:rPr>
        <w:t xml:space="preserve"> став аналіз даних, отриманих обстеженням хворих.</w:t>
      </w:r>
    </w:p>
    <w:p w:rsidR="007164F7" w:rsidRDefault="00351658" w:rsidP="0095295E">
      <w:pPr>
        <w:spacing w:line="360" w:lineRule="auto"/>
        <w:ind w:firstLine="708"/>
        <w:contextualSpacing/>
        <w:jc w:val="both"/>
        <w:rPr>
          <w:szCs w:val="28"/>
        </w:rPr>
      </w:pPr>
      <w:r>
        <w:rPr>
          <w:szCs w:val="28"/>
        </w:rPr>
        <w:t>Оскільки</w:t>
      </w:r>
      <w:r w:rsidR="00BD7D51">
        <w:rPr>
          <w:szCs w:val="28"/>
        </w:rPr>
        <w:t xml:space="preserve"> визначення час</w:t>
      </w:r>
      <w:r w:rsidR="0095295E">
        <w:rPr>
          <w:szCs w:val="28"/>
        </w:rPr>
        <w:t>тини представлених показників є</w:t>
      </w:r>
      <w:r w:rsidR="00BD7D51">
        <w:rPr>
          <w:szCs w:val="28"/>
        </w:rPr>
        <w:t xml:space="preserve"> поки що нед</w:t>
      </w:r>
      <w:r w:rsidR="00BD7D51">
        <w:rPr>
          <w:szCs w:val="28"/>
        </w:rPr>
        <w:t>о</w:t>
      </w:r>
      <w:r w:rsidR="00BD7D51">
        <w:rPr>
          <w:szCs w:val="28"/>
        </w:rPr>
        <w:t>ступним у повсякденній практиці, нами напрацьовано два варіанти основної прогностичної шкали – базовий і розширений. У базову шкалу відібрані рути</w:t>
      </w:r>
      <w:r w:rsidR="00BD7D51">
        <w:rPr>
          <w:szCs w:val="28"/>
        </w:rPr>
        <w:t>н</w:t>
      </w:r>
      <w:r w:rsidR="00BD7D51">
        <w:rPr>
          <w:szCs w:val="28"/>
        </w:rPr>
        <w:t>ні критерії</w:t>
      </w:r>
      <w:r w:rsidR="00D7752A">
        <w:rPr>
          <w:szCs w:val="28"/>
        </w:rPr>
        <w:t>, а розширена – доповнена рештою</w:t>
      </w:r>
      <w:r w:rsidR="00BD7D51">
        <w:rPr>
          <w:szCs w:val="28"/>
        </w:rPr>
        <w:t>.</w:t>
      </w:r>
    </w:p>
    <w:p w:rsidR="006743AA" w:rsidRDefault="0061275B" w:rsidP="006743AA">
      <w:pPr>
        <w:spacing w:line="360" w:lineRule="auto"/>
        <w:ind w:firstLine="708"/>
        <w:jc w:val="both"/>
      </w:pPr>
      <w:r>
        <w:t>У хворих</w:t>
      </w:r>
      <w:r w:rsidR="00DC30B8">
        <w:t xml:space="preserve"> групи високого ризику рецидиву</w:t>
      </w:r>
      <w:r>
        <w:t xml:space="preserve"> </w:t>
      </w:r>
      <w:r w:rsidR="00024040">
        <w:t>щойно після оцінювання пр</w:t>
      </w:r>
      <w:r w:rsidR="00024040">
        <w:t>о</w:t>
      </w:r>
      <w:r w:rsidR="00024040">
        <w:t>водимо ранню контрольну ФЕГДС</w:t>
      </w:r>
      <w:r w:rsidR="0095295E">
        <w:t>,</w:t>
      </w:r>
      <w:r w:rsidR="008A4668">
        <w:t xml:space="preserve"> п</w:t>
      </w:r>
      <w:r w:rsidR="00024040" w:rsidRPr="00F70CA0">
        <w:t xml:space="preserve">ротягом </w:t>
      </w:r>
      <w:r w:rsidR="008A4668">
        <w:t>якої уточнюємо</w:t>
      </w:r>
      <w:r w:rsidR="00024040" w:rsidRPr="00F70CA0">
        <w:t xml:space="preserve"> ризик </w:t>
      </w:r>
      <w:r w:rsidR="0095295E">
        <w:t>і</w:t>
      </w:r>
      <w:r w:rsidR="00024040" w:rsidRPr="00F70CA0">
        <w:t>з урах</w:t>
      </w:r>
      <w:r w:rsidR="00024040" w:rsidRPr="00F70CA0">
        <w:t>у</w:t>
      </w:r>
      <w:r w:rsidR="00024040" w:rsidRPr="00F70CA0">
        <w:lastRenderedPageBreak/>
        <w:t>ванням ендоскопічних стигмат. У разі підтвердження високого ризику повто</w:t>
      </w:r>
      <w:r w:rsidR="00024040" w:rsidRPr="00F70CA0">
        <w:t>р</w:t>
      </w:r>
      <w:r w:rsidR="00024040" w:rsidRPr="00F70CA0">
        <w:t xml:space="preserve">но </w:t>
      </w:r>
      <w:r w:rsidR="008A4668">
        <w:t>виконуємо</w:t>
      </w:r>
      <w:r w:rsidR="00024040" w:rsidRPr="00F70CA0">
        <w:t xml:space="preserve"> ЕГ. Якщо впродовж первинної ФЕГДС був використаний </w:t>
      </w:r>
      <w:proofErr w:type="spellStart"/>
      <w:r w:rsidR="00024040" w:rsidRPr="00F70CA0">
        <w:t>інʼєкційний</w:t>
      </w:r>
      <w:proofErr w:type="spellEnd"/>
      <w:r w:rsidR="00024040" w:rsidRPr="00F70CA0">
        <w:t xml:space="preserve"> ЕГ за розробленим методом, </w:t>
      </w:r>
      <w:r w:rsidR="008A4668">
        <w:t>з</w:t>
      </w:r>
      <w:r w:rsidR="00024040" w:rsidRPr="00F70CA0">
        <w:t>астосу</w:t>
      </w:r>
      <w:r w:rsidR="008A4668">
        <w:t>ємо</w:t>
      </w:r>
      <w:r w:rsidR="00024040" w:rsidRPr="00F70CA0">
        <w:t xml:space="preserve"> інший. Якщо ж була заст</w:t>
      </w:r>
      <w:r w:rsidR="00024040" w:rsidRPr="00F70CA0">
        <w:t>о</w:t>
      </w:r>
      <w:r w:rsidR="00024040" w:rsidRPr="00F70CA0">
        <w:t xml:space="preserve">сована стандартна суміш для </w:t>
      </w:r>
      <w:proofErr w:type="spellStart"/>
      <w:r w:rsidR="00024040" w:rsidRPr="00F70CA0">
        <w:t>інʼєкції</w:t>
      </w:r>
      <w:proofErr w:type="spellEnd"/>
      <w:r w:rsidR="00024040" w:rsidRPr="00F70CA0">
        <w:t xml:space="preserve">, </w:t>
      </w:r>
      <w:r w:rsidR="008A4668">
        <w:t>використовуємо</w:t>
      </w:r>
      <w:r w:rsidR="00024040" w:rsidRPr="00F70CA0">
        <w:t xml:space="preserve"> запропонован</w:t>
      </w:r>
      <w:r w:rsidR="008A4668">
        <w:t>у</w:t>
      </w:r>
      <w:r w:rsidR="00024040" w:rsidRPr="00F70CA0">
        <w:t xml:space="preserve"> нами с</w:t>
      </w:r>
      <w:r w:rsidR="00024040" w:rsidRPr="00F70CA0">
        <w:t>у</w:t>
      </w:r>
      <w:r w:rsidR="00024040" w:rsidRPr="00F70CA0">
        <w:t>міш, чи інши</w:t>
      </w:r>
      <w:r w:rsidR="008A4668">
        <w:t>й</w:t>
      </w:r>
      <w:r w:rsidR="00024040" w:rsidRPr="00F70CA0">
        <w:t xml:space="preserve"> метод, зокрема</w:t>
      </w:r>
      <w:r w:rsidR="008A4668">
        <w:t>,</w:t>
      </w:r>
      <w:r w:rsidR="00024040" w:rsidRPr="00F70CA0">
        <w:t xml:space="preserve"> аплікаційни</w:t>
      </w:r>
      <w:r w:rsidR="008A4668">
        <w:t>й</w:t>
      </w:r>
      <w:r w:rsidR="00024040" w:rsidRPr="00F70CA0">
        <w:t>.</w:t>
      </w:r>
      <w:r w:rsidR="00147EC4">
        <w:t xml:space="preserve"> Потребу</w:t>
      </w:r>
      <w:r w:rsidR="00A263F0" w:rsidRPr="00F70CA0">
        <w:t xml:space="preserve"> проведення наступних контрольних ФЕГДС визнача</w:t>
      </w:r>
      <w:r w:rsidR="00147EC4">
        <w:t>ємо</w:t>
      </w:r>
      <w:r w:rsidR="00A263F0" w:rsidRPr="00F70CA0">
        <w:t xml:space="preserve"> індивідуально, з урахуванням клінічних пр</w:t>
      </w:r>
      <w:r w:rsidR="00A263F0" w:rsidRPr="00F70CA0">
        <w:t>о</w:t>
      </w:r>
      <w:r w:rsidR="00A263F0" w:rsidRPr="00F70CA0">
        <w:t>явів, результатів лабораторних досліджень.</w:t>
      </w:r>
      <w:r w:rsidR="00147EC4">
        <w:rPr>
          <w:szCs w:val="28"/>
        </w:rPr>
        <w:t xml:space="preserve"> </w:t>
      </w:r>
      <w:r w:rsidR="006743AA">
        <w:t>К</w:t>
      </w:r>
      <w:r w:rsidR="006743AA" w:rsidRPr="00F70CA0">
        <w:t>онтрольн</w:t>
      </w:r>
      <w:r w:rsidR="006743AA">
        <w:t>у</w:t>
      </w:r>
      <w:r w:rsidR="006743AA" w:rsidRPr="00F70CA0">
        <w:t xml:space="preserve"> ФЕГДС</w:t>
      </w:r>
      <w:r w:rsidR="006743AA">
        <w:t xml:space="preserve"> п</w:t>
      </w:r>
      <w:r w:rsidR="006743AA" w:rsidRPr="00F70CA0">
        <w:t>еред випи</w:t>
      </w:r>
      <w:r w:rsidR="006743AA" w:rsidRPr="00F70CA0">
        <w:t>с</w:t>
      </w:r>
      <w:r w:rsidR="006743AA" w:rsidRPr="00F70CA0">
        <w:t>кою із стаціонару</w:t>
      </w:r>
      <w:r w:rsidR="006743AA">
        <w:t xml:space="preserve"> виконуємо</w:t>
      </w:r>
      <w:r w:rsidR="006743AA" w:rsidRPr="00F70CA0">
        <w:t xml:space="preserve"> всім хворим.</w:t>
      </w:r>
    </w:p>
    <w:p w:rsidR="003C65CE" w:rsidRDefault="00786988" w:rsidP="0095295E">
      <w:pPr>
        <w:spacing w:line="360" w:lineRule="auto"/>
        <w:ind w:firstLine="708"/>
        <w:jc w:val="both"/>
      </w:pPr>
      <w:r>
        <w:t xml:space="preserve">У комплекс замісної терапії </w:t>
      </w:r>
      <w:r w:rsidR="00487927">
        <w:t>включаємо</w:t>
      </w:r>
      <w:r>
        <w:t xml:space="preserve"> </w:t>
      </w:r>
      <w:proofErr w:type="spellStart"/>
      <w:r>
        <w:t>кристалоїдн</w:t>
      </w:r>
      <w:r w:rsidR="00487927">
        <w:t>і</w:t>
      </w:r>
      <w:proofErr w:type="spellEnd"/>
      <w:r w:rsidR="00487927">
        <w:t xml:space="preserve"> (0,9% </w:t>
      </w:r>
      <w:proofErr w:type="spellStart"/>
      <w:r w:rsidR="00487927">
        <w:rPr>
          <w:lang w:val="en-US"/>
        </w:rPr>
        <w:t>NaCl</w:t>
      </w:r>
      <w:proofErr w:type="spellEnd"/>
      <w:r w:rsidR="00487927" w:rsidRPr="00487927">
        <w:t xml:space="preserve">, </w:t>
      </w:r>
      <w:r w:rsidR="00487927">
        <w:t xml:space="preserve">розчин </w:t>
      </w:r>
      <w:proofErr w:type="spellStart"/>
      <w:r w:rsidR="00487927">
        <w:t>Рінгера</w:t>
      </w:r>
      <w:proofErr w:type="spellEnd"/>
      <w:r w:rsidR="00487927">
        <w:t>) та колоїдні (</w:t>
      </w:r>
      <w:proofErr w:type="spellStart"/>
      <w:r w:rsidR="00487927">
        <w:t>Волютенз</w:t>
      </w:r>
      <w:proofErr w:type="spellEnd"/>
      <w:r w:rsidR="00487927">
        <w:t>)</w:t>
      </w:r>
      <w:r>
        <w:t xml:space="preserve"> кровозамінник</w:t>
      </w:r>
      <w:r w:rsidR="00487927">
        <w:t>и та компоненти кров</w:t>
      </w:r>
      <w:r w:rsidR="0095295E">
        <w:t>і</w:t>
      </w:r>
      <w:r>
        <w:t xml:space="preserve">. З </w:t>
      </w:r>
      <w:proofErr w:type="spellStart"/>
      <w:r>
        <w:t>гемо</w:t>
      </w:r>
      <w:r>
        <w:t>с</w:t>
      </w:r>
      <w:r>
        <w:t>татичною</w:t>
      </w:r>
      <w:proofErr w:type="spellEnd"/>
      <w:r>
        <w:t xml:space="preserve"> метою призначаємо препарати </w:t>
      </w:r>
      <w:proofErr w:type="spellStart"/>
      <w:r>
        <w:t>Дицинон</w:t>
      </w:r>
      <w:proofErr w:type="spellEnd"/>
      <w:r>
        <w:t xml:space="preserve">, </w:t>
      </w:r>
      <w:proofErr w:type="spellStart"/>
      <w:r>
        <w:t>Сангера</w:t>
      </w:r>
      <w:proofErr w:type="spellEnd"/>
      <w:r>
        <w:t xml:space="preserve">, Вікасол. </w:t>
      </w:r>
      <w:r w:rsidR="00BB1D6F">
        <w:t>З урах</w:t>
      </w:r>
      <w:r w:rsidR="00BB1D6F">
        <w:t>у</w:t>
      </w:r>
      <w:r w:rsidR="00BB1D6F">
        <w:t>ванням виявлених нами</w:t>
      </w:r>
      <w:r w:rsidR="00C42AF1">
        <w:t xml:space="preserve"> особливостей</w:t>
      </w:r>
      <w:r w:rsidR="003C65CE">
        <w:t xml:space="preserve"> </w:t>
      </w:r>
      <w:proofErr w:type="spellStart"/>
      <w:r w:rsidR="003C65CE" w:rsidRPr="003475DB">
        <w:t>функці</w:t>
      </w:r>
      <w:r w:rsidR="003C65CE">
        <w:t>й</w:t>
      </w:r>
      <w:r w:rsidR="003C65CE" w:rsidRPr="003475DB">
        <w:t>ного</w:t>
      </w:r>
      <w:proofErr w:type="spellEnd"/>
      <w:r w:rsidR="003C65CE" w:rsidRPr="003475DB">
        <w:t xml:space="preserve"> стану печінки, нирок, мех</w:t>
      </w:r>
      <w:r w:rsidR="003C65CE" w:rsidRPr="003475DB">
        <w:t>а</w:t>
      </w:r>
      <w:r w:rsidR="003C65CE" w:rsidRPr="003475DB">
        <w:t xml:space="preserve">нізмів фібринолізу, протеолізу, </w:t>
      </w:r>
      <w:proofErr w:type="spellStart"/>
      <w:r w:rsidR="003C65CE" w:rsidRPr="003475DB">
        <w:t>редокс-реакцій</w:t>
      </w:r>
      <w:proofErr w:type="spellEnd"/>
      <w:r w:rsidR="003C65CE">
        <w:t>, у</w:t>
      </w:r>
      <w:r w:rsidR="00D15D60">
        <w:t xml:space="preserve"> хворих з високим ризиком р</w:t>
      </w:r>
      <w:r w:rsidR="00D15D60">
        <w:t>е</w:t>
      </w:r>
      <w:r w:rsidR="00D15D60">
        <w:t>цидиву ГВК стандартний медикаментозний комплекс</w:t>
      </w:r>
      <w:r w:rsidR="003C65CE">
        <w:t xml:space="preserve"> доповнюємо відповідн</w:t>
      </w:r>
      <w:r w:rsidR="003C65CE">
        <w:t>и</w:t>
      </w:r>
      <w:r w:rsidR="003C65CE">
        <w:t>ми засобами. Це, зокрема, інгібітори протеолізу, окисних реакцій та антиокс</w:t>
      </w:r>
      <w:r w:rsidR="003C65CE">
        <w:t>и</w:t>
      </w:r>
      <w:r w:rsidR="003C65CE">
        <w:t xml:space="preserve">данти, </w:t>
      </w:r>
      <w:proofErr w:type="spellStart"/>
      <w:r w:rsidR="008D3B1A">
        <w:t>гепато-</w:t>
      </w:r>
      <w:proofErr w:type="spellEnd"/>
      <w:r w:rsidR="008D3B1A">
        <w:t xml:space="preserve"> і </w:t>
      </w:r>
      <w:proofErr w:type="spellStart"/>
      <w:r w:rsidR="008D3B1A">
        <w:t>нефропротектори</w:t>
      </w:r>
      <w:proofErr w:type="spellEnd"/>
      <w:r w:rsidR="008D3B1A">
        <w:t>. Перевагу надаємо препаратам комплексної дії (</w:t>
      </w:r>
      <w:proofErr w:type="spellStart"/>
      <w:r w:rsidR="00A94AF1">
        <w:t>Д</w:t>
      </w:r>
      <w:r w:rsidR="008D3B1A">
        <w:t>аларгін</w:t>
      </w:r>
      <w:proofErr w:type="spellEnd"/>
      <w:r w:rsidR="008D3B1A">
        <w:t xml:space="preserve">, </w:t>
      </w:r>
      <w:proofErr w:type="spellStart"/>
      <w:r w:rsidR="00A94AF1">
        <w:t>Л</w:t>
      </w:r>
      <w:r w:rsidR="008D3B1A">
        <w:t>одиксем</w:t>
      </w:r>
      <w:proofErr w:type="spellEnd"/>
      <w:r w:rsidR="008D3B1A">
        <w:t xml:space="preserve">, </w:t>
      </w:r>
      <w:r w:rsidR="00A94AF1">
        <w:t>А</w:t>
      </w:r>
      <w:r w:rsidR="008D3B1A">
        <w:t xml:space="preserve">ргініну </w:t>
      </w:r>
      <w:proofErr w:type="spellStart"/>
      <w:r w:rsidR="00A94AF1">
        <w:t>Г</w:t>
      </w:r>
      <w:r w:rsidR="008D3B1A">
        <w:t>лутамат</w:t>
      </w:r>
      <w:proofErr w:type="spellEnd"/>
      <w:r w:rsidR="008D3B1A">
        <w:t xml:space="preserve">, </w:t>
      </w:r>
      <w:r w:rsidR="008D3B1A" w:rsidRPr="003475DB">
        <w:rPr>
          <w:lang w:val="en-US"/>
        </w:rPr>
        <w:t>L</w:t>
      </w:r>
      <w:proofErr w:type="spellStart"/>
      <w:r w:rsidR="008D3B1A" w:rsidRPr="003475DB">
        <w:t>-лізин</w:t>
      </w:r>
      <w:proofErr w:type="spellEnd"/>
      <w:r w:rsidR="008D3B1A" w:rsidRPr="003475DB">
        <w:t xml:space="preserve">, </w:t>
      </w:r>
      <w:proofErr w:type="spellStart"/>
      <w:r w:rsidR="00A94AF1">
        <w:t>Т</w:t>
      </w:r>
      <w:r w:rsidR="008D3B1A" w:rsidRPr="003475DB">
        <w:t>іотріазолін</w:t>
      </w:r>
      <w:proofErr w:type="spellEnd"/>
      <w:r w:rsidR="008D3B1A">
        <w:t>)</w:t>
      </w:r>
      <w:r w:rsidR="00AD6AEE">
        <w:t>.</w:t>
      </w:r>
    </w:p>
    <w:p w:rsidR="00F70CA0" w:rsidRDefault="00A35A65" w:rsidP="00904CA0">
      <w:pPr>
        <w:spacing w:line="360" w:lineRule="auto"/>
        <w:ind w:firstLine="708"/>
        <w:jc w:val="both"/>
      </w:pPr>
      <w:r>
        <w:rPr>
          <w:b/>
          <w:szCs w:val="28"/>
        </w:rPr>
        <w:t>Обговорення результатів.</w:t>
      </w:r>
      <w:r w:rsidR="00904CA0">
        <w:t xml:space="preserve"> </w:t>
      </w:r>
      <w:r w:rsidR="00024B7C">
        <w:t>З використанням такої тактики нами пролік</w:t>
      </w:r>
      <w:r w:rsidR="00024B7C">
        <w:t>о</w:t>
      </w:r>
      <w:r w:rsidR="00024B7C">
        <w:t xml:space="preserve">вано </w:t>
      </w:r>
      <w:r w:rsidR="00E537BB">
        <w:t xml:space="preserve">26 хворих, серед яких було </w:t>
      </w:r>
      <w:r w:rsidR="00E537BB">
        <w:rPr>
          <w:szCs w:val="28"/>
        </w:rPr>
        <w:t>17</w:t>
      </w:r>
      <w:r w:rsidR="00E537BB" w:rsidRPr="00A162CF">
        <w:rPr>
          <w:szCs w:val="28"/>
        </w:rPr>
        <w:t xml:space="preserve"> (</w:t>
      </w:r>
      <w:r w:rsidR="00E537BB">
        <w:rPr>
          <w:szCs w:val="28"/>
        </w:rPr>
        <w:t>65,38</w:t>
      </w:r>
      <w:r w:rsidR="00E537BB" w:rsidRPr="00A162CF">
        <w:rPr>
          <w:szCs w:val="28"/>
        </w:rPr>
        <w:t xml:space="preserve">%) </w:t>
      </w:r>
      <w:r w:rsidR="00E537BB">
        <w:rPr>
          <w:szCs w:val="28"/>
        </w:rPr>
        <w:t>чоловіків</w:t>
      </w:r>
      <w:r w:rsidR="00E537BB" w:rsidRPr="00A162CF">
        <w:rPr>
          <w:szCs w:val="28"/>
        </w:rPr>
        <w:t xml:space="preserve"> і </w:t>
      </w:r>
      <w:r w:rsidR="00E537BB">
        <w:rPr>
          <w:szCs w:val="28"/>
        </w:rPr>
        <w:t>9</w:t>
      </w:r>
      <w:r w:rsidR="00E537BB" w:rsidRPr="00A162CF">
        <w:rPr>
          <w:szCs w:val="28"/>
        </w:rPr>
        <w:t xml:space="preserve"> (</w:t>
      </w:r>
      <w:r w:rsidR="00E537BB">
        <w:rPr>
          <w:szCs w:val="28"/>
        </w:rPr>
        <w:t>34,62</w:t>
      </w:r>
      <w:r w:rsidR="00E537BB" w:rsidRPr="00A162CF">
        <w:rPr>
          <w:szCs w:val="28"/>
        </w:rPr>
        <w:t xml:space="preserve">%) </w:t>
      </w:r>
      <w:r w:rsidR="00E537BB">
        <w:rPr>
          <w:szCs w:val="28"/>
        </w:rPr>
        <w:t>жінок</w:t>
      </w:r>
      <w:r w:rsidR="00E537BB" w:rsidRPr="00A162CF">
        <w:rPr>
          <w:szCs w:val="28"/>
        </w:rPr>
        <w:t>.</w:t>
      </w:r>
      <w:r w:rsidR="00E537BB">
        <w:rPr>
          <w:szCs w:val="28"/>
        </w:rPr>
        <w:t xml:space="preserve"> У</w:t>
      </w:r>
      <w:r w:rsidR="00E537BB" w:rsidRPr="00A162CF">
        <w:rPr>
          <w:szCs w:val="28"/>
        </w:rPr>
        <w:t xml:space="preserve"> </w:t>
      </w:r>
      <w:r w:rsidR="00E537BB">
        <w:rPr>
          <w:szCs w:val="28"/>
        </w:rPr>
        <w:t>14</w:t>
      </w:r>
      <w:r w:rsidR="00E537BB" w:rsidRPr="00A162CF">
        <w:rPr>
          <w:szCs w:val="28"/>
        </w:rPr>
        <w:t xml:space="preserve"> (</w:t>
      </w:r>
      <w:r w:rsidR="00E537BB">
        <w:rPr>
          <w:szCs w:val="28"/>
        </w:rPr>
        <w:t>53</w:t>
      </w:r>
      <w:r w:rsidR="00E537BB" w:rsidRPr="00A162CF">
        <w:rPr>
          <w:szCs w:val="28"/>
        </w:rPr>
        <w:t>,</w:t>
      </w:r>
      <w:r w:rsidR="00E537BB">
        <w:rPr>
          <w:szCs w:val="28"/>
        </w:rPr>
        <w:t>85</w:t>
      </w:r>
      <w:r w:rsidR="00E537BB" w:rsidRPr="00A162CF">
        <w:rPr>
          <w:szCs w:val="28"/>
        </w:rPr>
        <w:t>%) хворих виявлена виразка ДПК</w:t>
      </w:r>
      <w:r w:rsidR="00E537BB">
        <w:rPr>
          <w:szCs w:val="28"/>
        </w:rPr>
        <w:t xml:space="preserve">, у 12 (46,15%) – шлунка. У 7 (26,92%) хворих протягом первинної ФЕГДС виявлений клас </w:t>
      </w:r>
      <w:r w:rsidR="00E537BB">
        <w:rPr>
          <w:szCs w:val="28"/>
          <w:lang w:val="en-US"/>
        </w:rPr>
        <w:t>Forrest</w:t>
      </w:r>
      <w:r w:rsidR="00E537BB" w:rsidRPr="00C32796">
        <w:rPr>
          <w:szCs w:val="28"/>
        </w:rPr>
        <w:t xml:space="preserve"> </w:t>
      </w:r>
      <w:r w:rsidR="00E537BB">
        <w:rPr>
          <w:szCs w:val="28"/>
          <w:lang w:val="en-US"/>
        </w:rPr>
        <w:t>I</w:t>
      </w:r>
      <w:r w:rsidR="00024B7C">
        <w:rPr>
          <w:szCs w:val="28"/>
        </w:rPr>
        <w:t xml:space="preserve"> (</w:t>
      </w:r>
      <w:proofErr w:type="spellStart"/>
      <w:r w:rsidR="00E537BB">
        <w:rPr>
          <w:szCs w:val="28"/>
          <w:lang w:val="en-US"/>
        </w:rPr>
        <w:t>Ia</w:t>
      </w:r>
      <w:proofErr w:type="spellEnd"/>
      <w:r w:rsidR="00E537BB" w:rsidRPr="0066039E">
        <w:rPr>
          <w:szCs w:val="28"/>
        </w:rPr>
        <w:t xml:space="preserve"> – 4, </w:t>
      </w:r>
      <w:proofErr w:type="spellStart"/>
      <w:r w:rsidR="00E537BB">
        <w:rPr>
          <w:szCs w:val="28"/>
          <w:lang w:val="en-US"/>
        </w:rPr>
        <w:t>Ib</w:t>
      </w:r>
      <w:proofErr w:type="spellEnd"/>
      <w:r w:rsidR="00E537BB" w:rsidRPr="0066039E">
        <w:rPr>
          <w:szCs w:val="28"/>
        </w:rPr>
        <w:t xml:space="preserve"> – 3</w:t>
      </w:r>
      <w:r w:rsidR="00024B7C">
        <w:rPr>
          <w:szCs w:val="28"/>
        </w:rPr>
        <w:t>)</w:t>
      </w:r>
      <w:r w:rsidR="00024B7C">
        <w:t>,</w:t>
      </w:r>
      <w:r w:rsidR="00E537BB" w:rsidRPr="0066039E">
        <w:t xml:space="preserve"> </w:t>
      </w:r>
      <w:r w:rsidR="00024B7C">
        <w:rPr>
          <w:szCs w:val="28"/>
        </w:rPr>
        <w:t>у</w:t>
      </w:r>
      <w:r w:rsidR="00E537BB">
        <w:rPr>
          <w:szCs w:val="28"/>
        </w:rPr>
        <w:t xml:space="preserve"> 19 (73,08%)</w:t>
      </w:r>
      <w:r w:rsidR="00024B7C">
        <w:rPr>
          <w:szCs w:val="28"/>
        </w:rPr>
        <w:t xml:space="preserve"> – </w:t>
      </w:r>
      <w:r w:rsidR="00E537BB">
        <w:rPr>
          <w:szCs w:val="28"/>
        </w:rPr>
        <w:t xml:space="preserve">клас </w:t>
      </w:r>
      <w:r w:rsidR="00E537BB">
        <w:rPr>
          <w:szCs w:val="28"/>
          <w:lang w:val="en-US"/>
        </w:rPr>
        <w:t>Forrest</w:t>
      </w:r>
      <w:r w:rsidR="00E537BB" w:rsidRPr="00C32796">
        <w:rPr>
          <w:szCs w:val="28"/>
        </w:rPr>
        <w:t xml:space="preserve"> </w:t>
      </w:r>
      <w:r w:rsidR="00E537BB">
        <w:rPr>
          <w:szCs w:val="28"/>
        </w:rPr>
        <w:t>І</w:t>
      </w:r>
      <w:r w:rsidR="00E537BB">
        <w:rPr>
          <w:szCs w:val="28"/>
          <w:lang w:val="en-US"/>
        </w:rPr>
        <w:t>I</w:t>
      </w:r>
      <w:r w:rsidR="00024B7C">
        <w:rPr>
          <w:szCs w:val="28"/>
        </w:rPr>
        <w:t xml:space="preserve"> (</w:t>
      </w:r>
      <w:r w:rsidR="00E537BB">
        <w:rPr>
          <w:szCs w:val="28"/>
        </w:rPr>
        <w:t>І</w:t>
      </w:r>
      <w:proofErr w:type="spellStart"/>
      <w:r w:rsidR="00E537BB">
        <w:rPr>
          <w:szCs w:val="28"/>
          <w:lang w:val="en-US"/>
        </w:rPr>
        <w:t>Ia</w:t>
      </w:r>
      <w:proofErr w:type="spellEnd"/>
      <w:r w:rsidR="00E537BB" w:rsidRPr="0066039E">
        <w:rPr>
          <w:szCs w:val="28"/>
        </w:rPr>
        <w:t xml:space="preserve"> – </w:t>
      </w:r>
      <w:r w:rsidR="00E537BB">
        <w:rPr>
          <w:szCs w:val="28"/>
        </w:rPr>
        <w:t>5</w:t>
      </w:r>
      <w:r w:rsidR="00E537BB" w:rsidRPr="0066039E">
        <w:rPr>
          <w:szCs w:val="28"/>
        </w:rPr>
        <w:t xml:space="preserve">, </w:t>
      </w:r>
      <w:r w:rsidR="00E537BB">
        <w:rPr>
          <w:szCs w:val="28"/>
        </w:rPr>
        <w:t>І</w:t>
      </w:r>
      <w:proofErr w:type="spellStart"/>
      <w:r w:rsidR="00E537BB">
        <w:rPr>
          <w:szCs w:val="28"/>
          <w:lang w:val="en-US"/>
        </w:rPr>
        <w:t>Ib</w:t>
      </w:r>
      <w:proofErr w:type="spellEnd"/>
      <w:r w:rsidR="00E537BB" w:rsidRPr="0066039E">
        <w:rPr>
          <w:szCs w:val="28"/>
        </w:rPr>
        <w:t xml:space="preserve"> – </w:t>
      </w:r>
      <w:r w:rsidR="00E537BB">
        <w:rPr>
          <w:szCs w:val="28"/>
        </w:rPr>
        <w:t>12, І</w:t>
      </w:r>
      <w:r w:rsidR="00E537BB">
        <w:rPr>
          <w:szCs w:val="28"/>
          <w:lang w:val="en-US"/>
        </w:rPr>
        <w:t>I</w:t>
      </w:r>
      <w:r w:rsidR="00E537BB">
        <w:rPr>
          <w:szCs w:val="28"/>
        </w:rPr>
        <w:t>с</w:t>
      </w:r>
      <w:r w:rsidR="00E537BB" w:rsidRPr="0066039E">
        <w:rPr>
          <w:szCs w:val="28"/>
        </w:rPr>
        <w:t xml:space="preserve"> – </w:t>
      </w:r>
      <w:r w:rsidR="00E537BB">
        <w:rPr>
          <w:szCs w:val="28"/>
        </w:rPr>
        <w:t>9</w:t>
      </w:r>
      <w:r w:rsidR="00024B7C">
        <w:rPr>
          <w:szCs w:val="28"/>
        </w:rPr>
        <w:t>)</w:t>
      </w:r>
      <w:r w:rsidR="00E537BB" w:rsidRPr="00F70CA0">
        <w:t>.</w:t>
      </w:r>
      <w:r w:rsidR="00024B7C">
        <w:t xml:space="preserve"> У </w:t>
      </w:r>
      <w:r w:rsidR="005131DF">
        <w:t>14 хворих виявлений вис</w:t>
      </w:r>
      <w:r w:rsidR="005131DF">
        <w:t>о</w:t>
      </w:r>
      <w:r w:rsidR="005131DF">
        <w:t>кий ризик рецидиву ГВК</w:t>
      </w:r>
      <w:r w:rsidR="00B2708F">
        <w:t>. Будь-яких ускладнень після використання напраць</w:t>
      </w:r>
      <w:r w:rsidR="00B2708F">
        <w:t>о</w:t>
      </w:r>
      <w:r w:rsidR="00B2708F">
        <w:t xml:space="preserve">ваних методів ЕГ не спостерігали. </w:t>
      </w:r>
      <w:r w:rsidR="00F70CA0" w:rsidRPr="00F70CA0">
        <w:t>У жодному випадку не виникла рецидивна кровотеча.</w:t>
      </w:r>
      <w:r w:rsidR="00B2708F">
        <w:t xml:space="preserve"> Це свідчить про ефективність запропонованої тактики і перспекти</w:t>
      </w:r>
      <w:r w:rsidR="00B2708F">
        <w:t>в</w:t>
      </w:r>
      <w:r w:rsidR="00B2708F">
        <w:t>ність її наступного впровадження.</w:t>
      </w:r>
    </w:p>
    <w:p w:rsidR="00C0606E" w:rsidRDefault="00C0606E" w:rsidP="00C0606E">
      <w:pPr>
        <w:spacing w:line="360" w:lineRule="auto"/>
        <w:ind w:firstLine="708"/>
        <w:jc w:val="both"/>
        <w:rPr>
          <w:b/>
          <w:szCs w:val="28"/>
        </w:rPr>
      </w:pPr>
      <w:r>
        <w:rPr>
          <w:b/>
          <w:szCs w:val="28"/>
        </w:rPr>
        <w:t>Висновки:</w:t>
      </w:r>
    </w:p>
    <w:p w:rsidR="00437E30" w:rsidRDefault="00F70CA0" w:rsidP="00F70CA0">
      <w:pPr>
        <w:spacing w:line="360" w:lineRule="auto"/>
        <w:ind w:firstLine="708"/>
        <w:jc w:val="both"/>
      </w:pPr>
      <w:r w:rsidRPr="00F70CA0">
        <w:t xml:space="preserve">1. </w:t>
      </w:r>
      <w:r w:rsidR="00437E30" w:rsidRPr="00F70CA0">
        <w:t>Застосування розробленого алгоритму,</w:t>
      </w:r>
      <w:r w:rsidR="007A46ED">
        <w:t xml:space="preserve"> що заснований на</w:t>
      </w:r>
      <w:r w:rsidR="00437E30" w:rsidRPr="00F70CA0">
        <w:t xml:space="preserve"> виділенн</w:t>
      </w:r>
      <w:r w:rsidR="007A46ED">
        <w:t>і</w:t>
      </w:r>
      <w:r w:rsidR="00437E30" w:rsidRPr="00F70CA0">
        <w:t xml:space="preserve"> груп</w:t>
      </w:r>
      <w:r w:rsidR="007A46ED">
        <w:t xml:space="preserve"> високого і низького ризику розвитку рецидивів</w:t>
      </w:r>
      <w:r w:rsidR="00437E30" w:rsidRPr="00F70CA0">
        <w:t xml:space="preserve"> </w:t>
      </w:r>
      <w:r w:rsidR="007A46ED">
        <w:t>кровотеч</w:t>
      </w:r>
      <w:r w:rsidR="00437E30" w:rsidRPr="00F70CA0">
        <w:t>, дозволяє</w:t>
      </w:r>
      <w:r w:rsidR="00437E30">
        <w:t xml:space="preserve"> визн</w:t>
      </w:r>
      <w:r w:rsidR="00437E30">
        <w:t>а</w:t>
      </w:r>
      <w:r w:rsidR="00437E30">
        <w:t>чати тактику лікування</w:t>
      </w:r>
      <w:r w:rsidR="00437E30" w:rsidRPr="00F70CA0">
        <w:t xml:space="preserve"> хворих</w:t>
      </w:r>
      <w:r w:rsidR="00437E30">
        <w:t xml:space="preserve"> і коректувати медикаментозний комплекс</w:t>
      </w:r>
      <w:r w:rsidR="00437E30" w:rsidRPr="00F70CA0">
        <w:t>.</w:t>
      </w:r>
    </w:p>
    <w:p w:rsidR="00437E30" w:rsidRPr="00F70CA0" w:rsidRDefault="00F70CA0" w:rsidP="00437E30">
      <w:pPr>
        <w:spacing w:line="360" w:lineRule="auto"/>
        <w:ind w:firstLine="708"/>
        <w:jc w:val="both"/>
      </w:pPr>
      <w:r w:rsidRPr="00F70CA0">
        <w:lastRenderedPageBreak/>
        <w:t xml:space="preserve">2. </w:t>
      </w:r>
      <w:r w:rsidR="00437E30" w:rsidRPr="00F70CA0">
        <w:t>Напрацьована двоетапна прогностична шкала дозволяє обґрунтовано виділяти групи ризику виникнення рецидив</w:t>
      </w:r>
      <w:r w:rsidR="00437E30">
        <w:t>ів</w:t>
      </w:r>
      <w:r w:rsidR="00437E30" w:rsidRPr="00F70CA0">
        <w:t xml:space="preserve"> на етапі ендоскопічного обст</w:t>
      </w:r>
      <w:r w:rsidR="00437E30" w:rsidRPr="00F70CA0">
        <w:t>е</w:t>
      </w:r>
      <w:r w:rsidR="00437E30" w:rsidRPr="00F70CA0">
        <w:t>ження</w:t>
      </w:r>
      <w:r w:rsidR="007A46ED">
        <w:t xml:space="preserve"> і уточнювати ризик після проведення лабораторних обстежень</w:t>
      </w:r>
      <w:r w:rsidR="00437E30" w:rsidRPr="00F70CA0">
        <w:t>.</w:t>
      </w:r>
    </w:p>
    <w:p w:rsidR="00F70CA0" w:rsidRDefault="00F70CA0" w:rsidP="00F70CA0">
      <w:pPr>
        <w:spacing w:line="360" w:lineRule="auto"/>
        <w:ind w:firstLine="708"/>
        <w:jc w:val="both"/>
      </w:pPr>
      <w:r w:rsidRPr="00F70CA0">
        <w:t>3. Клінічна апробація алгоритму свідчить про його ефективність і доціл</w:t>
      </w:r>
      <w:r w:rsidRPr="00F70CA0">
        <w:t>ь</w:t>
      </w:r>
      <w:r w:rsidRPr="00F70CA0">
        <w:t>ність наступного широкого впровадження в практику.</w:t>
      </w:r>
    </w:p>
    <w:p w:rsidR="00691F67" w:rsidRPr="00F70CA0" w:rsidRDefault="00691F67" w:rsidP="00F70CA0">
      <w:pPr>
        <w:spacing w:line="360" w:lineRule="auto"/>
        <w:ind w:firstLine="708"/>
        <w:jc w:val="both"/>
      </w:pPr>
    </w:p>
    <w:p w:rsidR="001000C8" w:rsidRDefault="001000C8" w:rsidP="001000C8">
      <w:pPr>
        <w:spacing w:line="360" w:lineRule="auto"/>
        <w:ind w:firstLine="708"/>
        <w:jc w:val="both"/>
        <w:rPr>
          <w:b/>
          <w:szCs w:val="28"/>
          <w:lang w:val="en-US"/>
        </w:rPr>
      </w:pPr>
      <w:r>
        <w:rPr>
          <w:b/>
          <w:szCs w:val="28"/>
          <w:lang w:val="en-US"/>
        </w:rPr>
        <w:t>References:</w:t>
      </w:r>
    </w:p>
    <w:p w:rsidR="00A17C30" w:rsidRPr="00A17C30" w:rsidRDefault="00A17C30" w:rsidP="00A17C30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1. </w:t>
      </w:r>
      <w:proofErr w:type="spellStart"/>
      <w:r w:rsidRPr="00A17C30">
        <w:rPr>
          <w:szCs w:val="28"/>
        </w:rPr>
        <w:t>Tarasconi</w:t>
      </w:r>
      <w:proofErr w:type="spellEnd"/>
      <w:r w:rsidRPr="00A17C30">
        <w:rPr>
          <w:szCs w:val="28"/>
        </w:rPr>
        <w:t xml:space="preserve"> A, </w:t>
      </w:r>
      <w:proofErr w:type="spellStart"/>
      <w:r w:rsidRPr="00A17C30">
        <w:rPr>
          <w:szCs w:val="28"/>
        </w:rPr>
        <w:t>Coccolini</w:t>
      </w:r>
      <w:proofErr w:type="spellEnd"/>
      <w:r w:rsidRPr="00A17C30">
        <w:rPr>
          <w:szCs w:val="28"/>
        </w:rPr>
        <w:t xml:space="preserve"> F, </w:t>
      </w:r>
      <w:proofErr w:type="spellStart"/>
      <w:r w:rsidRPr="00A17C30">
        <w:rPr>
          <w:szCs w:val="28"/>
        </w:rPr>
        <w:t>Biffl</w:t>
      </w:r>
      <w:proofErr w:type="spellEnd"/>
      <w:r w:rsidRPr="00A17C30">
        <w:rPr>
          <w:szCs w:val="28"/>
        </w:rPr>
        <w:t xml:space="preserve"> WL, </w:t>
      </w:r>
      <w:proofErr w:type="spellStart"/>
      <w:r w:rsidRPr="00A17C30">
        <w:rPr>
          <w:szCs w:val="28"/>
        </w:rPr>
        <w:t>Tomasoni</w:t>
      </w:r>
      <w:proofErr w:type="spellEnd"/>
      <w:r w:rsidRPr="00A17C30">
        <w:rPr>
          <w:szCs w:val="28"/>
        </w:rPr>
        <w:t xml:space="preserve"> M, </w:t>
      </w:r>
      <w:proofErr w:type="spellStart"/>
      <w:r w:rsidRPr="00A17C30">
        <w:rPr>
          <w:szCs w:val="28"/>
        </w:rPr>
        <w:t>Ansaloni</w:t>
      </w:r>
      <w:proofErr w:type="spellEnd"/>
      <w:r w:rsidRPr="00A17C30">
        <w:rPr>
          <w:szCs w:val="28"/>
        </w:rPr>
        <w:t xml:space="preserve"> L, </w:t>
      </w:r>
      <w:proofErr w:type="spellStart"/>
      <w:r w:rsidRPr="00A17C30">
        <w:rPr>
          <w:szCs w:val="28"/>
        </w:rPr>
        <w:t>Picetti</w:t>
      </w:r>
      <w:proofErr w:type="spellEnd"/>
      <w:r w:rsidRPr="00A17C30">
        <w:rPr>
          <w:szCs w:val="28"/>
        </w:rPr>
        <w:t xml:space="preserve"> E</w:t>
      </w:r>
      <w:r w:rsidRPr="00A17C30">
        <w:rPr>
          <w:szCs w:val="28"/>
          <w:lang w:val="en-US"/>
        </w:rPr>
        <w:t xml:space="preserve">, et al. </w:t>
      </w:r>
      <w:proofErr w:type="spellStart"/>
      <w:r w:rsidRPr="00A17C30">
        <w:rPr>
          <w:szCs w:val="28"/>
        </w:rPr>
        <w:t>Perforated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and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bleeding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peptic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ulcer</w:t>
      </w:r>
      <w:proofErr w:type="spellEnd"/>
      <w:r w:rsidRPr="00A17C30">
        <w:rPr>
          <w:szCs w:val="28"/>
        </w:rPr>
        <w:t xml:space="preserve">: WSES </w:t>
      </w:r>
      <w:proofErr w:type="spellStart"/>
      <w:r w:rsidRPr="00A17C30">
        <w:rPr>
          <w:szCs w:val="28"/>
        </w:rPr>
        <w:t>guidelines</w:t>
      </w:r>
      <w:proofErr w:type="spellEnd"/>
      <w:r w:rsidRPr="00A17C30">
        <w:rPr>
          <w:szCs w:val="28"/>
        </w:rPr>
        <w:t xml:space="preserve">. </w:t>
      </w:r>
      <w:proofErr w:type="spellStart"/>
      <w:r w:rsidRPr="00A17C30">
        <w:rPr>
          <w:szCs w:val="28"/>
        </w:rPr>
        <w:t>World</w:t>
      </w:r>
      <w:proofErr w:type="spellEnd"/>
      <w:r w:rsidRPr="00A17C30">
        <w:rPr>
          <w:szCs w:val="28"/>
        </w:rPr>
        <w:t xml:space="preserve"> J </w:t>
      </w:r>
      <w:proofErr w:type="spellStart"/>
      <w:r w:rsidRPr="00A17C30">
        <w:rPr>
          <w:szCs w:val="28"/>
        </w:rPr>
        <w:t>Emerg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Surg</w:t>
      </w:r>
      <w:proofErr w:type="spellEnd"/>
      <w:r w:rsidRPr="00A17C30">
        <w:rPr>
          <w:szCs w:val="28"/>
        </w:rPr>
        <w:t>. 2020;</w:t>
      </w:r>
      <w:r w:rsidR="007A35B2">
        <w:rPr>
          <w:szCs w:val="28"/>
        </w:rPr>
        <w:t xml:space="preserve"> </w:t>
      </w:r>
      <w:r w:rsidRPr="00A17C30">
        <w:rPr>
          <w:szCs w:val="28"/>
        </w:rPr>
        <w:t xml:space="preserve">15:3. </w:t>
      </w:r>
      <w:proofErr w:type="spellStart"/>
      <w:r w:rsidRPr="00A17C30">
        <w:rPr>
          <w:szCs w:val="28"/>
        </w:rPr>
        <w:t>doi</w:t>
      </w:r>
      <w:proofErr w:type="spellEnd"/>
      <w:r w:rsidRPr="00A17C30">
        <w:rPr>
          <w:szCs w:val="28"/>
        </w:rPr>
        <w:t>: 10.1186/s13017-019-0283-9.</w:t>
      </w:r>
    </w:p>
    <w:p w:rsidR="00A17C30" w:rsidRPr="002F7F42" w:rsidRDefault="00A17C30" w:rsidP="00A17C30">
      <w:pPr>
        <w:spacing w:line="360" w:lineRule="auto"/>
        <w:jc w:val="both"/>
        <w:rPr>
          <w:color w:val="00B0F0"/>
          <w:szCs w:val="28"/>
          <w:u w:val="single"/>
        </w:rPr>
      </w:pPr>
      <w:r>
        <w:rPr>
          <w:szCs w:val="28"/>
        </w:rPr>
        <w:t xml:space="preserve">2. </w:t>
      </w:r>
      <w:proofErr w:type="spellStart"/>
      <w:r w:rsidRPr="00A17C30">
        <w:rPr>
          <w:szCs w:val="28"/>
        </w:rPr>
        <w:t>Barkun</w:t>
      </w:r>
      <w:proofErr w:type="spellEnd"/>
      <w:r w:rsidRPr="00A17C30">
        <w:rPr>
          <w:szCs w:val="28"/>
        </w:rPr>
        <w:t xml:space="preserve"> AN, </w:t>
      </w:r>
      <w:proofErr w:type="spellStart"/>
      <w:r w:rsidRPr="00A17C30">
        <w:rPr>
          <w:szCs w:val="28"/>
        </w:rPr>
        <w:t>Almadi</w:t>
      </w:r>
      <w:proofErr w:type="spellEnd"/>
      <w:r w:rsidRPr="00A17C30">
        <w:rPr>
          <w:szCs w:val="28"/>
        </w:rPr>
        <w:t xml:space="preserve"> M, </w:t>
      </w:r>
      <w:proofErr w:type="spellStart"/>
      <w:r w:rsidRPr="00A17C30">
        <w:rPr>
          <w:szCs w:val="28"/>
        </w:rPr>
        <w:t>Kuipers</w:t>
      </w:r>
      <w:proofErr w:type="spellEnd"/>
      <w:r w:rsidRPr="00A17C30">
        <w:rPr>
          <w:szCs w:val="28"/>
        </w:rPr>
        <w:t xml:space="preserve"> EJ, </w:t>
      </w:r>
      <w:proofErr w:type="spellStart"/>
      <w:r w:rsidRPr="00A17C30">
        <w:rPr>
          <w:szCs w:val="28"/>
        </w:rPr>
        <w:t>Laine</w:t>
      </w:r>
      <w:proofErr w:type="spellEnd"/>
      <w:r w:rsidRPr="00A17C30">
        <w:rPr>
          <w:szCs w:val="28"/>
        </w:rPr>
        <w:t xml:space="preserve"> L, </w:t>
      </w:r>
      <w:proofErr w:type="spellStart"/>
      <w:r w:rsidRPr="00A17C30">
        <w:rPr>
          <w:szCs w:val="28"/>
        </w:rPr>
        <w:t>Sung</w:t>
      </w:r>
      <w:proofErr w:type="spellEnd"/>
      <w:r w:rsidRPr="00A17C30">
        <w:rPr>
          <w:szCs w:val="28"/>
        </w:rPr>
        <w:t xml:space="preserve"> J, </w:t>
      </w:r>
      <w:proofErr w:type="spellStart"/>
      <w:r w:rsidRPr="00A17C30">
        <w:rPr>
          <w:szCs w:val="28"/>
        </w:rPr>
        <w:t>Tse</w:t>
      </w:r>
      <w:proofErr w:type="spellEnd"/>
      <w:r w:rsidRPr="00A17C30">
        <w:rPr>
          <w:szCs w:val="28"/>
        </w:rPr>
        <w:t xml:space="preserve"> F</w:t>
      </w:r>
      <w:r w:rsidRPr="00C15745">
        <w:rPr>
          <w:szCs w:val="28"/>
        </w:rPr>
        <w:t xml:space="preserve">, </w:t>
      </w:r>
      <w:r w:rsidRPr="00A17C30">
        <w:rPr>
          <w:szCs w:val="28"/>
          <w:lang w:val="en-US"/>
        </w:rPr>
        <w:t>et</w:t>
      </w:r>
      <w:r w:rsidRPr="00C15745">
        <w:rPr>
          <w:szCs w:val="28"/>
        </w:rPr>
        <w:t xml:space="preserve"> </w:t>
      </w:r>
      <w:r w:rsidRPr="00A17C30">
        <w:rPr>
          <w:szCs w:val="28"/>
          <w:lang w:val="en-US"/>
        </w:rPr>
        <w:t>al</w:t>
      </w:r>
      <w:r w:rsidRPr="00C15745">
        <w:rPr>
          <w:szCs w:val="28"/>
        </w:rPr>
        <w:t xml:space="preserve">. </w:t>
      </w:r>
      <w:proofErr w:type="spellStart"/>
      <w:r w:rsidRPr="00A17C30">
        <w:rPr>
          <w:szCs w:val="28"/>
        </w:rPr>
        <w:t>Management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of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Nonvariceal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Upper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Gastrointestinal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Bleeding</w:t>
      </w:r>
      <w:proofErr w:type="spellEnd"/>
      <w:r w:rsidRPr="00A17C30">
        <w:rPr>
          <w:szCs w:val="28"/>
        </w:rPr>
        <w:t xml:space="preserve">: </w:t>
      </w:r>
      <w:proofErr w:type="spellStart"/>
      <w:r w:rsidRPr="00A17C30">
        <w:rPr>
          <w:szCs w:val="28"/>
        </w:rPr>
        <w:t>Guideline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Recommendations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From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the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International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Consensus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Group</w:t>
      </w:r>
      <w:proofErr w:type="spellEnd"/>
      <w:r w:rsidRPr="00A17C30">
        <w:rPr>
          <w:szCs w:val="28"/>
        </w:rPr>
        <w:t xml:space="preserve">. </w:t>
      </w:r>
      <w:proofErr w:type="spellStart"/>
      <w:r w:rsidRPr="00A17C30">
        <w:rPr>
          <w:szCs w:val="28"/>
        </w:rPr>
        <w:t>Ann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Intern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Med</w:t>
      </w:r>
      <w:proofErr w:type="spellEnd"/>
      <w:r w:rsidRPr="00A17C30">
        <w:rPr>
          <w:szCs w:val="28"/>
          <w:lang w:val="en-US"/>
        </w:rPr>
        <w:t xml:space="preserve"> [Internet]</w:t>
      </w:r>
      <w:r w:rsidRPr="00A17C30">
        <w:rPr>
          <w:szCs w:val="28"/>
        </w:rPr>
        <w:t xml:space="preserve">. 2019. </w:t>
      </w:r>
      <w:proofErr w:type="spellStart"/>
      <w:r w:rsidRPr="00A17C30">
        <w:rPr>
          <w:szCs w:val="28"/>
        </w:rPr>
        <w:t>doi</w:t>
      </w:r>
      <w:proofErr w:type="spellEnd"/>
      <w:r w:rsidRPr="00A17C30">
        <w:rPr>
          <w:szCs w:val="28"/>
        </w:rPr>
        <w:t>: 10.7326/M19-1795.</w:t>
      </w:r>
      <w:r w:rsidRPr="00A17C30">
        <w:rPr>
          <w:szCs w:val="28"/>
          <w:lang w:val="en-US"/>
        </w:rPr>
        <w:t xml:space="preserve"> </w:t>
      </w:r>
      <w:proofErr w:type="spellStart"/>
      <w:r w:rsidRPr="00A17C30">
        <w:rPr>
          <w:szCs w:val="28"/>
        </w:rPr>
        <w:t>Available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from</w:t>
      </w:r>
      <w:proofErr w:type="spellEnd"/>
      <w:r w:rsidRPr="00A17C30">
        <w:rPr>
          <w:szCs w:val="28"/>
        </w:rPr>
        <w:t>:</w:t>
      </w:r>
      <w:r w:rsidRPr="00A17C30">
        <w:rPr>
          <w:szCs w:val="28"/>
          <w:lang w:val="en-US"/>
        </w:rPr>
        <w:t xml:space="preserve"> </w:t>
      </w:r>
      <w:r w:rsidRPr="002F7F42">
        <w:rPr>
          <w:color w:val="00B0F0"/>
          <w:szCs w:val="28"/>
          <w:u w:val="single"/>
          <w:lang w:val="en-US"/>
        </w:rPr>
        <w:t>https://annals.org/aim/fullarticle/2753604/management-nonvariceal-upper-gastrointestinal-bleeding-guideline-recommendations-from-international-consensus</w:t>
      </w:r>
    </w:p>
    <w:p w:rsidR="00A17C30" w:rsidRPr="00A17C30" w:rsidRDefault="00A17C30" w:rsidP="00A17C30">
      <w:pPr>
        <w:spacing w:line="360" w:lineRule="auto"/>
        <w:jc w:val="both"/>
        <w:rPr>
          <w:szCs w:val="28"/>
          <w:lang w:val="en-US"/>
        </w:rPr>
      </w:pPr>
      <w:r>
        <w:rPr>
          <w:szCs w:val="28"/>
        </w:rPr>
        <w:t xml:space="preserve">3. </w:t>
      </w:r>
      <w:proofErr w:type="spellStart"/>
      <w:r w:rsidRPr="00A17C30">
        <w:rPr>
          <w:szCs w:val="28"/>
        </w:rPr>
        <w:t>Fomin</w:t>
      </w:r>
      <w:proofErr w:type="spellEnd"/>
      <w:r w:rsidRPr="00A17C30">
        <w:rPr>
          <w:szCs w:val="28"/>
        </w:rPr>
        <w:t xml:space="preserve"> P</w:t>
      </w:r>
      <w:r w:rsidR="002F7F42">
        <w:rPr>
          <w:szCs w:val="28"/>
        </w:rPr>
        <w:t xml:space="preserve">D, </w:t>
      </w:r>
      <w:proofErr w:type="spellStart"/>
      <w:r w:rsidR="002F7F42">
        <w:rPr>
          <w:szCs w:val="28"/>
        </w:rPr>
        <w:t>Usenko</w:t>
      </w:r>
      <w:proofErr w:type="spellEnd"/>
      <w:r w:rsidR="002F7F42">
        <w:rPr>
          <w:szCs w:val="28"/>
        </w:rPr>
        <w:t xml:space="preserve"> </w:t>
      </w:r>
      <w:proofErr w:type="spellStart"/>
      <w:r w:rsidR="002F7F42">
        <w:rPr>
          <w:szCs w:val="28"/>
        </w:rPr>
        <w:t>OIu</w:t>
      </w:r>
      <w:proofErr w:type="spellEnd"/>
      <w:r w:rsidR="002F7F42">
        <w:rPr>
          <w:szCs w:val="28"/>
        </w:rPr>
        <w:t xml:space="preserve">, </w:t>
      </w:r>
      <w:proofErr w:type="spellStart"/>
      <w:r w:rsidR="002F7F42">
        <w:rPr>
          <w:szCs w:val="28"/>
        </w:rPr>
        <w:t>Bereznytskyi</w:t>
      </w:r>
      <w:proofErr w:type="spellEnd"/>
      <w:r w:rsidR="002F7F42">
        <w:rPr>
          <w:szCs w:val="28"/>
        </w:rPr>
        <w:t xml:space="preserve"> </w:t>
      </w:r>
      <w:proofErr w:type="spellStart"/>
      <w:r w:rsidR="002F7F42">
        <w:rPr>
          <w:szCs w:val="28"/>
        </w:rPr>
        <w:t>YaS</w:t>
      </w:r>
      <w:proofErr w:type="spellEnd"/>
      <w:r w:rsidRPr="00A17C30">
        <w:rPr>
          <w:szCs w:val="28"/>
        </w:rPr>
        <w:t xml:space="preserve">, </w:t>
      </w:r>
      <w:r w:rsidRPr="00A17C30">
        <w:rPr>
          <w:szCs w:val="28"/>
          <w:lang w:val="en-US"/>
        </w:rPr>
        <w:t>editors.</w:t>
      </w:r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Nevidkladna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khirurhiia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orhaniv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cherevnoi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porozhnyny</w:t>
      </w:r>
      <w:proofErr w:type="spellEnd"/>
      <w:r w:rsidRPr="00A17C30">
        <w:rPr>
          <w:szCs w:val="28"/>
        </w:rPr>
        <w:t xml:space="preserve"> (</w:t>
      </w:r>
      <w:proofErr w:type="spellStart"/>
      <w:r w:rsidRPr="00A17C30">
        <w:rPr>
          <w:szCs w:val="28"/>
        </w:rPr>
        <w:t>standarty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orhanizatsii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ta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profesiino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oriientovani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alhorytmy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nadannia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khirurhichnoi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dopomohy</w:t>
      </w:r>
      <w:proofErr w:type="spellEnd"/>
      <w:r w:rsidRPr="00A17C30">
        <w:rPr>
          <w:szCs w:val="28"/>
        </w:rPr>
        <w:t>)</w:t>
      </w:r>
      <w:r w:rsidRPr="00C15745">
        <w:rPr>
          <w:szCs w:val="28"/>
        </w:rPr>
        <w:t xml:space="preserve"> [</w:t>
      </w:r>
      <w:r w:rsidRPr="00A17C30">
        <w:rPr>
          <w:szCs w:val="28"/>
          <w:lang w:val="en-US"/>
        </w:rPr>
        <w:t>Emergency</w:t>
      </w:r>
      <w:r w:rsidRPr="00C15745">
        <w:rPr>
          <w:szCs w:val="28"/>
        </w:rPr>
        <w:t xml:space="preserve"> </w:t>
      </w:r>
      <w:r w:rsidRPr="00A17C30">
        <w:rPr>
          <w:szCs w:val="28"/>
          <w:lang w:val="en-US"/>
        </w:rPr>
        <w:t>abdominal</w:t>
      </w:r>
      <w:r w:rsidRPr="00C15745">
        <w:rPr>
          <w:szCs w:val="28"/>
        </w:rPr>
        <w:t xml:space="preserve"> </w:t>
      </w:r>
      <w:r w:rsidRPr="00A17C30">
        <w:rPr>
          <w:szCs w:val="28"/>
          <w:lang w:val="en-US"/>
        </w:rPr>
        <w:t>surgery</w:t>
      </w:r>
      <w:r w:rsidRPr="00C15745">
        <w:rPr>
          <w:szCs w:val="28"/>
        </w:rPr>
        <w:t xml:space="preserve"> (</w:t>
      </w:r>
      <w:r w:rsidRPr="00A17C30">
        <w:rPr>
          <w:szCs w:val="28"/>
          <w:lang w:val="en-US"/>
        </w:rPr>
        <w:t>standards</w:t>
      </w:r>
      <w:r w:rsidRPr="00C15745">
        <w:rPr>
          <w:szCs w:val="28"/>
        </w:rPr>
        <w:t xml:space="preserve"> </w:t>
      </w:r>
      <w:r w:rsidRPr="00A17C30">
        <w:rPr>
          <w:szCs w:val="28"/>
          <w:lang w:val="en-US"/>
        </w:rPr>
        <w:t>of</w:t>
      </w:r>
      <w:r w:rsidRPr="00C15745">
        <w:rPr>
          <w:szCs w:val="28"/>
        </w:rPr>
        <w:t xml:space="preserve"> </w:t>
      </w:r>
      <w:r w:rsidRPr="00A17C30">
        <w:rPr>
          <w:szCs w:val="28"/>
          <w:lang w:val="en-US"/>
        </w:rPr>
        <w:t>organization</w:t>
      </w:r>
      <w:r w:rsidRPr="00C15745">
        <w:rPr>
          <w:szCs w:val="28"/>
        </w:rPr>
        <w:t xml:space="preserve"> </w:t>
      </w:r>
      <w:r w:rsidRPr="00A17C30">
        <w:rPr>
          <w:szCs w:val="28"/>
          <w:lang w:val="en-US"/>
        </w:rPr>
        <w:t>and</w:t>
      </w:r>
      <w:r w:rsidRPr="00C15745">
        <w:rPr>
          <w:szCs w:val="28"/>
        </w:rPr>
        <w:t xml:space="preserve"> </w:t>
      </w:r>
      <w:r w:rsidRPr="00A17C30">
        <w:rPr>
          <w:szCs w:val="28"/>
          <w:lang w:val="en-US"/>
        </w:rPr>
        <w:t>professionally</w:t>
      </w:r>
      <w:r w:rsidRPr="00C15745">
        <w:rPr>
          <w:szCs w:val="28"/>
        </w:rPr>
        <w:t xml:space="preserve"> </w:t>
      </w:r>
      <w:r w:rsidRPr="00A17C30">
        <w:rPr>
          <w:szCs w:val="28"/>
          <w:lang w:val="en-US"/>
        </w:rPr>
        <w:t>oriented</w:t>
      </w:r>
      <w:r w:rsidRPr="00C15745">
        <w:rPr>
          <w:szCs w:val="28"/>
        </w:rPr>
        <w:t xml:space="preserve"> </w:t>
      </w:r>
      <w:r w:rsidRPr="00A17C30">
        <w:rPr>
          <w:szCs w:val="28"/>
          <w:lang w:val="en-US"/>
        </w:rPr>
        <w:t>algorithms</w:t>
      </w:r>
      <w:r w:rsidRPr="00C15745">
        <w:rPr>
          <w:szCs w:val="28"/>
        </w:rPr>
        <w:t xml:space="preserve"> </w:t>
      </w:r>
      <w:r w:rsidRPr="00A17C30">
        <w:rPr>
          <w:szCs w:val="28"/>
          <w:lang w:val="en-US"/>
        </w:rPr>
        <w:t>for</w:t>
      </w:r>
      <w:r w:rsidRPr="00C15745">
        <w:rPr>
          <w:szCs w:val="28"/>
        </w:rPr>
        <w:t xml:space="preserve"> </w:t>
      </w:r>
      <w:r w:rsidRPr="00A17C30">
        <w:rPr>
          <w:szCs w:val="28"/>
          <w:lang w:val="en-US"/>
        </w:rPr>
        <w:t>surgical</w:t>
      </w:r>
      <w:r w:rsidRPr="00C15745">
        <w:rPr>
          <w:szCs w:val="28"/>
        </w:rPr>
        <w:t xml:space="preserve"> </w:t>
      </w:r>
      <w:r w:rsidRPr="00A17C30">
        <w:rPr>
          <w:szCs w:val="28"/>
          <w:lang w:val="en-US"/>
        </w:rPr>
        <w:t>care</w:t>
      </w:r>
      <w:r w:rsidRPr="00C15745">
        <w:rPr>
          <w:szCs w:val="28"/>
        </w:rPr>
        <w:t xml:space="preserve">)]. </w:t>
      </w:r>
      <w:r w:rsidRPr="00A17C30">
        <w:rPr>
          <w:szCs w:val="28"/>
          <w:lang w:val="en-US"/>
        </w:rPr>
        <w:t xml:space="preserve">Kyiv: </w:t>
      </w:r>
      <w:proofErr w:type="spellStart"/>
      <w:r w:rsidRPr="00A17C30">
        <w:rPr>
          <w:szCs w:val="28"/>
          <w:lang w:val="en-US"/>
        </w:rPr>
        <w:t>Biblioteka</w:t>
      </w:r>
      <w:proofErr w:type="spellEnd"/>
      <w:r w:rsidRPr="00A17C30">
        <w:rPr>
          <w:szCs w:val="28"/>
          <w:lang w:val="en-US"/>
        </w:rPr>
        <w:t xml:space="preserve"> </w:t>
      </w:r>
      <w:proofErr w:type="spellStart"/>
      <w:r w:rsidRPr="00A17C30">
        <w:rPr>
          <w:szCs w:val="28"/>
          <w:lang w:val="en-US"/>
        </w:rPr>
        <w:t>Zdorovʼia</w:t>
      </w:r>
      <w:proofErr w:type="spellEnd"/>
      <w:r w:rsidRPr="00A17C30">
        <w:rPr>
          <w:szCs w:val="28"/>
          <w:lang w:val="en-US"/>
        </w:rPr>
        <w:t xml:space="preserve"> </w:t>
      </w:r>
      <w:proofErr w:type="spellStart"/>
      <w:r w:rsidRPr="00A17C30">
        <w:rPr>
          <w:szCs w:val="28"/>
          <w:lang w:val="en-US"/>
        </w:rPr>
        <w:t>Ukrainy</w:t>
      </w:r>
      <w:proofErr w:type="spellEnd"/>
      <w:r w:rsidRPr="00A17C30">
        <w:rPr>
          <w:szCs w:val="28"/>
          <w:lang w:val="en-US"/>
        </w:rPr>
        <w:t xml:space="preserve">; 2018. </w:t>
      </w:r>
      <w:proofErr w:type="gramStart"/>
      <w:r w:rsidRPr="00A17C30">
        <w:rPr>
          <w:szCs w:val="28"/>
          <w:lang w:val="en-US"/>
        </w:rPr>
        <w:t>P.354</w:t>
      </w:r>
      <w:r w:rsidRPr="00A17C30">
        <w:rPr>
          <w:szCs w:val="28"/>
        </w:rPr>
        <w:t>.</w:t>
      </w:r>
      <w:r w:rsidRPr="00A17C30">
        <w:rPr>
          <w:szCs w:val="28"/>
          <w:lang w:val="en-US"/>
        </w:rPr>
        <w:t xml:space="preserve"> </w:t>
      </w:r>
      <w:r w:rsidRPr="00A17C30">
        <w:rPr>
          <w:szCs w:val="28"/>
        </w:rPr>
        <w:t>(</w:t>
      </w:r>
      <w:proofErr w:type="spellStart"/>
      <w:r w:rsidRPr="00A17C30">
        <w:rPr>
          <w:szCs w:val="28"/>
        </w:rPr>
        <w:t>in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Ukrainian</w:t>
      </w:r>
      <w:proofErr w:type="spellEnd"/>
      <w:r w:rsidRPr="00A17C30">
        <w:rPr>
          <w:szCs w:val="28"/>
        </w:rPr>
        <w:t>).</w:t>
      </w:r>
      <w:proofErr w:type="gramEnd"/>
    </w:p>
    <w:p w:rsidR="00A17C30" w:rsidRPr="00A17C30" w:rsidRDefault="00A17C30" w:rsidP="00A17C30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4. </w:t>
      </w:r>
      <w:proofErr w:type="spellStart"/>
      <w:r w:rsidRPr="00A17C30">
        <w:rPr>
          <w:szCs w:val="28"/>
        </w:rPr>
        <w:t>Nagashima</w:t>
      </w:r>
      <w:proofErr w:type="spellEnd"/>
      <w:r w:rsidRPr="00A17C30">
        <w:rPr>
          <w:szCs w:val="28"/>
        </w:rPr>
        <w:t xml:space="preserve"> K, </w:t>
      </w:r>
      <w:proofErr w:type="spellStart"/>
      <w:r w:rsidRPr="00A17C30">
        <w:rPr>
          <w:szCs w:val="28"/>
        </w:rPr>
        <w:t>Tominaga</w:t>
      </w:r>
      <w:proofErr w:type="spellEnd"/>
      <w:r w:rsidRPr="00A17C30">
        <w:rPr>
          <w:szCs w:val="28"/>
        </w:rPr>
        <w:t xml:space="preserve"> K, </w:t>
      </w:r>
      <w:proofErr w:type="spellStart"/>
      <w:r w:rsidRPr="00A17C30">
        <w:rPr>
          <w:szCs w:val="28"/>
        </w:rPr>
        <w:t>Fukushi</w:t>
      </w:r>
      <w:proofErr w:type="spellEnd"/>
      <w:r w:rsidRPr="00A17C30">
        <w:rPr>
          <w:szCs w:val="28"/>
        </w:rPr>
        <w:t xml:space="preserve"> K, </w:t>
      </w:r>
      <w:proofErr w:type="spellStart"/>
      <w:r w:rsidRPr="00A17C30">
        <w:rPr>
          <w:szCs w:val="28"/>
        </w:rPr>
        <w:t>Kanamori</w:t>
      </w:r>
      <w:proofErr w:type="spellEnd"/>
      <w:r w:rsidRPr="00A17C30">
        <w:rPr>
          <w:szCs w:val="28"/>
        </w:rPr>
        <w:t xml:space="preserve"> A, </w:t>
      </w:r>
      <w:proofErr w:type="spellStart"/>
      <w:r w:rsidRPr="00A17C30">
        <w:rPr>
          <w:szCs w:val="28"/>
        </w:rPr>
        <w:t>Sasai</w:t>
      </w:r>
      <w:proofErr w:type="spellEnd"/>
      <w:r w:rsidRPr="00A17C30">
        <w:rPr>
          <w:szCs w:val="28"/>
        </w:rPr>
        <w:t xml:space="preserve"> T, </w:t>
      </w:r>
      <w:proofErr w:type="spellStart"/>
      <w:r w:rsidRPr="00A17C30">
        <w:rPr>
          <w:szCs w:val="28"/>
        </w:rPr>
        <w:t>Hiraishi</w:t>
      </w:r>
      <w:proofErr w:type="spellEnd"/>
      <w:r w:rsidRPr="00A17C30">
        <w:rPr>
          <w:szCs w:val="28"/>
        </w:rPr>
        <w:t xml:space="preserve"> H</w:t>
      </w:r>
      <w:r w:rsidRPr="00A17C30">
        <w:rPr>
          <w:szCs w:val="28"/>
          <w:lang w:val="en-US"/>
        </w:rPr>
        <w:t xml:space="preserve">. </w:t>
      </w:r>
      <w:proofErr w:type="spellStart"/>
      <w:r w:rsidRPr="00A17C30">
        <w:rPr>
          <w:szCs w:val="28"/>
        </w:rPr>
        <w:t>Recent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trends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in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the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occurrence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of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bleeding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gastric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and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duodenal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ulcers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under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the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Japanese</w:t>
      </w:r>
      <w:proofErr w:type="spellEnd"/>
      <w:r w:rsidRPr="00A17C30">
        <w:rPr>
          <w:szCs w:val="28"/>
        </w:rPr>
        <w:t xml:space="preserve"> evidence-based </w:t>
      </w:r>
      <w:proofErr w:type="spellStart"/>
      <w:r w:rsidRPr="00A17C30">
        <w:rPr>
          <w:szCs w:val="28"/>
        </w:rPr>
        <w:t>clinical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practice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guideline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for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peptic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ulcer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disease</w:t>
      </w:r>
      <w:proofErr w:type="spellEnd"/>
      <w:r w:rsidRPr="00A17C30">
        <w:rPr>
          <w:szCs w:val="28"/>
        </w:rPr>
        <w:t xml:space="preserve">. JGH </w:t>
      </w:r>
      <w:proofErr w:type="spellStart"/>
      <w:r w:rsidRPr="00A17C30">
        <w:rPr>
          <w:szCs w:val="28"/>
        </w:rPr>
        <w:t>Open</w:t>
      </w:r>
      <w:proofErr w:type="spellEnd"/>
      <w:r w:rsidRPr="00A17C30">
        <w:rPr>
          <w:szCs w:val="28"/>
        </w:rPr>
        <w:t>. 2018;</w:t>
      </w:r>
      <w:r w:rsidR="00CD3397">
        <w:rPr>
          <w:szCs w:val="28"/>
        </w:rPr>
        <w:t xml:space="preserve"> </w:t>
      </w:r>
      <w:r w:rsidRPr="00A17C30">
        <w:rPr>
          <w:szCs w:val="28"/>
        </w:rPr>
        <w:t xml:space="preserve">2(6):255-61. </w:t>
      </w:r>
      <w:proofErr w:type="spellStart"/>
      <w:r w:rsidRPr="00A17C30">
        <w:rPr>
          <w:szCs w:val="28"/>
        </w:rPr>
        <w:t>doi</w:t>
      </w:r>
      <w:proofErr w:type="spellEnd"/>
      <w:r w:rsidRPr="00A17C30">
        <w:rPr>
          <w:szCs w:val="28"/>
        </w:rPr>
        <w:t>: 10.1002/jgh3.12078.</w:t>
      </w:r>
    </w:p>
    <w:p w:rsidR="00A17C30" w:rsidRPr="00A17C30" w:rsidRDefault="00A17C30" w:rsidP="00A17C30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5. </w:t>
      </w:r>
      <w:proofErr w:type="spellStart"/>
      <w:r w:rsidRPr="00A17C30">
        <w:rPr>
          <w:szCs w:val="28"/>
        </w:rPr>
        <w:t>Sung</w:t>
      </w:r>
      <w:proofErr w:type="spellEnd"/>
      <w:r w:rsidRPr="00A17C30">
        <w:rPr>
          <w:szCs w:val="28"/>
        </w:rPr>
        <w:t xml:space="preserve"> JJ, </w:t>
      </w:r>
      <w:proofErr w:type="spellStart"/>
      <w:r w:rsidRPr="00A17C30">
        <w:rPr>
          <w:szCs w:val="28"/>
        </w:rPr>
        <w:t>Chiu</w:t>
      </w:r>
      <w:proofErr w:type="spellEnd"/>
      <w:r w:rsidRPr="00A17C30">
        <w:rPr>
          <w:szCs w:val="28"/>
        </w:rPr>
        <w:t xml:space="preserve"> PW, </w:t>
      </w:r>
      <w:proofErr w:type="spellStart"/>
      <w:r w:rsidRPr="00A17C30">
        <w:rPr>
          <w:szCs w:val="28"/>
        </w:rPr>
        <w:t>Chan</w:t>
      </w:r>
      <w:proofErr w:type="spellEnd"/>
      <w:r w:rsidRPr="00A17C30">
        <w:rPr>
          <w:szCs w:val="28"/>
        </w:rPr>
        <w:t xml:space="preserve"> FKL, </w:t>
      </w:r>
      <w:proofErr w:type="spellStart"/>
      <w:r w:rsidRPr="00A17C30">
        <w:rPr>
          <w:szCs w:val="28"/>
        </w:rPr>
        <w:t>Lau</w:t>
      </w:r>
      <w:proofErr w:type="spellEnd"/>
      <w:r w:rsidRPr="00A17C30">
        <w:rPr>
          <w:szCs w:val="28"/>
        </w:rPr>
        <w:t xml:space="preserve"> JY, </w:t>
      </w:r>
      <w:proofErr w:type="spellStart"/>
      <w:r w:rsidRPr="00A17C30">
        <w:rPr>
          <w:szCs w:val="28"/>
        </w:rPr>
        <w:t>Goh</w:t>
      </w:r>
      <w:proofErr w:type="spellEnd"/>
      <w:r w:rsidRPr="00A17C30">
        <w:rPr>
          <w:szCs w:val="28"/>
        </w:rPr>
        <w:t xml:space="preserve"> KL, </w:t>
      </w:r>
      <w:proofErr w:type="spellStart"/>
      <w:r w:rsidRPr="00A17C30">
        <w:rPr>
          <w:szCs w:val="28"/>
        </w:rPr>
        <w:t>Ho</w:t>
      </w:r>
      <w:proofErr w:type="spellEnd"/>
      <w:r w:rsidRPr="00A17C30">
        <w:rPr>
          <w:szCs w:val="28"/>
        </w:rPr>
        <w:t xml:space="preserve"> LH</w:t>
      </w:r>
      <w:r w:rsidRPr="00C15745">
        <w:rPr>
          <w:szCs w:val="28"/>
        </w:rPr>
        <w:t xml:space="preserve">, </w:t>
      </w:r>
      <w:r w:rsidRPr="00A17C30">
        <w:rPr>
          <w:szCs w:val="28"/>
          <w:lang w:val="en-US"/>
        </w:rPr>
        <w:t>et</w:t>
      </w:r>
      <w:r w:rsidRPr="00C15745">
        <w:rPr>
          <w:szCs w:val="28"/>
        </w:rPr>
        <w:t xml:space="preserve"> </w:t>
      </w:r>
      <w:r w:rsidRPr="00A17C30">
        <w:rPr>
          <w:szCs w:val="28"/>
          <w:lang w:val="en-US"/>
        </w:rPr>
        <w:t>al</w:t>
      </w:r>
      <w:r w:rsidRPr="00C15745">
        <w:rPr>
          <w:szCs w:val="28"/>
        </w:rPr>
        <w:t xml:space="preserve">. </w:t>
      </w:r>
      <w:r w:rsidRPr="00A17C30">
        <w:rPr>
          <w:szCs w:val="28"/>
        </w:rPr>
        <w:t xml:space="preserve">Asia-Pacific </w:t>
      </w:r>
      <w:proofErr w:type="spellStart"/>
      <w:r w:rsidRPr="00A17C30">
        <w:rPr>
          <w:szCs w:val="28"/>
        </w:rPr>
        <w:t>working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group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consensus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on</w:t>
      </w:r>
      <w:proofErr w:type="spellEnd"/>
      <w:r w:rsidRPr="00A17C30">
        <w:rPr>
          <w:szCs w:val="28"/>
        </w:rPr>
        <w:t xml:space="preserve"> non-</w:t>
      </w:r>
      <w:proofErr w:type="spellStart"/>
      <w:r w:rsidRPr="00A17C30">
        <w:rPr>
          <w:szCs w:val="28"/>
        </w:rPr>
        <w:t>variceal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upper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gastrointestinal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bleeding</w:t>
      </w:r>
      <w:proofErr w:type="spellEnd"/>
      <w:r w:rsidRPr="00A17C30">
        <w:rPr>
          <w:szCs w:val="28"/>
        </w:rPr>
        <w:t xml:space="preserve">: </w:t>
      </w:r>
      <w:proofErr w:type="spellStart"/>
      <w:r w:rsidRPr="00A17C30">
        <w:rPr>
          <w:szCs w:val="28"/>
        </w:rPr>
        <w:t>an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update</w:t>
      </w:r>
      <w:proofErr w:type="spellEnd"/>
      <w:r w:rsidRPr="00A17C30">
        <w:rPr>
          <w:szCs w:val="28"/>
        </w:rPr>
        <w:t xml:space="preserve"> 2018. </w:t>
      </w:r>
      <w:proofErr w:type="spellStart"/>
      <w:r w:rsidRPr="00A17C30">
        <w:rPr>
          <w:szCs w:val="28"/>
        </w:rPr>
        <w:t>Gut</w:t>
      </w:r>
      <w:proofErr w:type="spellEnd"/>
      <w:r w:rsidRPr="00A17C30">
        <w:rPr>
          <w:szCs w:val="28"/>
        </w:rPr>
        <w:t>. 2018;</w:t>
      </w:r>
      <w:r w:rsidR="00CD3397">
        <w:rPr>
          <w:szCs w:val="28"/>
        </w:rPr>
        <w:t xml:space="preserve"> </w:t>
      </w:r>
      <w:r w:rsidRPr="00A17C30">
        <w:rPr>
          <w:szCs w:val="28"/>
        </w:rPr>
        <w:t xml:space="preserve">67(10):1757-768. </w:t>
      </w:r>
      <w:proofErr w:type="spellStart"/>
      <w:r w:rsidRPr="00A17C30">
        <w:rPr>
          <w:szCs w:val="28"/>
        </w:rPr>
        <w:t>doi</w:t>
      </w:r>
      <w:proofErr w:type="spellEnd"/>
      <w:r w:rsidRPr="00A17C30">
        <w:rPr>
          <w:szCs w:val="28"/>
        </w:rPr>
        <w:t>: 10.1136/gutjnl-2018-316276.</w:t>
      </w:r>
    </w:p>
    <w:p w:rsidR="00A17C30" w:rsidRPr="00A17C30" w:rsidRDefault="00A17C30" w:rsidP="00A17C30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6. </w:t>
      </w:r>
      <w:proofErr w:type="spellStart"/>
      <w:r w:rsidRPr="00A17C30">
        <w:rPr>
          <w:szCs w:val="28"/>
        </w:rPr>
        <w:t>Karstensen</w:t>
      </w:r>
      <w:proofErr w:type="spellEnd"/>
      <w:r w:rsidRPr="00A17C30">
        <w:rPr>
          <w:szCs w:val="28"/>
        </w:rPr>
        <w:t xml:space="preserve"> JG, </w:t>
      </w:r>
      <w:proofErr w:type="spellStart"/>
      <w:r w:rsidRPr="00A17C30">
        <w:rPr>
          <w:szCs w:val="28"/>
        </w:rPr>
        <w:t>Ebigbo</w:t>
      </w:r>
      <w:proofErr w:type="spellEnd"/>
      <w:r w:rsidRPr="00A17C30">
        <w:rPr>
          <w:szCs w:val="28"/>
        </w:rPr>
        <w:t xml:space="preserve"> A, </w:t>
      </w:r>
      <w:proofErr w:type="spellStart"/>
      <w:r w:rsidRPr="00A17C30">
        <w:rPr>
          <w:szCs w:val="28"/>
        </w:rPr>
        <w:t>Aabakken</w:t>
      </w:r>
      <w:proofErr w:type="spellEnd"/>
      <w:r w:rsidRPr="00A17C30">
        <w:rPr>
          <w:szCs w:val="28"/>
        </w:rPr>
        <w:t xml:space="preserve"> L, Dinis-Ribeiro M, </w:t>
      </w:r>
      <w:proofErr w:type="spellStart"/>
      <w:r w:rsidRPr="00A17C30">
        <w:rPr>
          <w:szCs w:val="28"/>
        </w:rPr>
        <w:t>Gralnek</w:t>
      </w:r>
      <w:proofErr w:type="spellEnd"/>
      <w:r w:rsidRPr="00A17C30">
        <w:rPr>
          <w:szCs w:val="28"/>
        </w:rPr>
        <w:t xml:space="preserve"> I, </w:t>
      </w:r>
      <w:proofErr w:type="spellStart"/>
      <w:r w:rsidRPr="00A17C30">
        <w:rPr>
          <w:szCs w:val="28"/>
        </w:rPr>
        <w:t>Le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Moine</w:t>
      </w:r>
      <w:proofErr w:type="spellEnd"/>
      <w:r w:rsidRPr="00A17C30">
        <w:rPr>
          <w:szCs w:val="28"/>
        </w:rPr>
        <w:t xml:space="preserve"> O</w:t>
      </w:r>
      <w:r w:rsidRPr="00C15745">
        <w:rPr>
          <w:szCs w:val="28"/>
          <w:lang w:val="da-DK"/>
        </w:rPr>
        <w:t xml:space="preserve">, et al. </w:t>
      </w:r>
      <w:proofErr w:type="spellStart"/>
      <w:r w:rsidRPr="00A17C30">
        <w:rPr>
          <w:szCs w:val="28"/>
        </w:rPr>
        <w:t>Nonvariceal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upper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gastrointestinal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hemorrhage</w:t>
      </w:r>
      <w:proofErr w:type="spellEnd"/>
      <w:r w:rsidRPr="00A17C30">
        <w:rPr>
          <w:szCs w:val="28"/>
        </w:rPr>
        <w:t xml:space="preserve">: </w:t>
      </w:r>
      <w:proofErr w:type="spellStart"/>
      <w:r w:rsidRPr="00A17C30">
        <w:rPr>
          <w:szCs w:val="28"/>
        </w:rPr>
        <w:t>European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Society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of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Gastr</w:t>
      </w:r>
      <w:proofErr w:type="spellEnd"/>
      <w:r w:rsidR="002F7F42">
        <w:rPr>
          <w:szCs w:val="28"/>
          <w:lang w:val="en-US"/>
        </w:rPr>
        <w:t>-</w:t>
      </w:r>
      <w:proofErr w:type="spellStart"/>
      <w:r w:rsidRPr="00A17C30">
        <w:rPr>
          <w:szCs w:val="28"/>
        </w:rPr>
        <w:lastRenderedPageBreak/>
        <w:t>intestinal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Endoscopy</w:t>
      </w:r>
      <w:proofErr w:type="spellEnd"/>
      <w:r w:rsidRPr="00A17C30">
        <w:rPr>
          <w:szCs w:val="28"/>
        </w:rPr>
        <w:t xml:space="preserve"> (ESGE) </w:t>
      </w:r>
      <w:proofErr w:type="spellStart"/>
      <w:r w:rsidRPr="00A17C30">
        <w:rPr>
          <w:szCs w:val="28"/>
        </w:rPr>
        <w:t>Cascade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Guideline</w:t>
      </w:r>
      <w:proofErr w:type="spellEnd"/>
      <w:r w:rsidRPr="00A17C30">
        <w:rPr>
          <w:szCs w:val="28"/>
        </w:rPr>
        <w:t xml:space="preserve">. </w:t>
      </w:r>
      <w:proofErr w:type="spellStart"/>
      <w:r w:rsidRPr="00A17C30">
        <w:rPr>
          <w:szCs w:val="28"/>
        </w:rPr>
        <w:t>Endosc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Int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Open</w:t>
      </w:r>
      <w:proofErr w:type="spellEnd"/>
      <w:r w:rsidRPr="00A17C30">
        <w:rPr>
          <w:szCs w:val="28"/>
        </w:rPr>
        <w:t>. 2018;</w:t>
      </w:r>
      <w:r w:rsidR="00CD3397">
        <w:rPr>
          <w:szCs w:val="28"/>
        </w:rPr>
        <w:t xml:space="preserve"> </w:t>
      </w:r>
      <w:r w:rsidRPr="00A17C30">
        <w:rPr>
          <w:szCs w:val="28"/>
        </w:rPr>
        <w:t xml:space="preserve">6(10):E1256-263. </w:t>
      </w:r>
      <w:proofErr w:type="spellStart"/>
      <w:r w:rsidRPr="00A17C30">
        <w:rPr>
          <w:szCs w:val="28"/>
        </w:rPr>
        <w:t>doi</w:t>
      </w:r>
      <w:proofErr w:type="spellEnd"/>
      <w:r w:rsidRPr="00A17C30">
        <w:rPr>
          <w:szCs w:val="28"/>
        </w:rPr>
        <w:t>: 10.1055/a-0677-2084.</w:t>
      </w:r>
    </w:p>
    <w:p w:rsidR="00A17C30" w:rsidRPr="00A17C30" w:rsidRDefault="00A17C30" w:rsidP="00A17C30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7. </w:t>
      </w:r>
      <w:r w:rsidRPr="00A17C30">
        <w:rPr>
          <w:szCs w:val="28"/>
        </w:rPr>
        <w:t>García-Iglesiasa</w:t>
      </w:r>
      <w:r w:rsidRPr="00C15745">
        <w:rPr>
          <w:szCs w:val="28"/>
        </w:rPr>
        <w:t xml:space="preserve"> </w:t>
      </w:r>
      <w:r w:rsidRPr="00A17C30">
        <w:rPr>
          <w:szCs w:val="28"/>
          <w:lang w:val="en-US"/>
        </w:rPr>
        <w:t>P</w:t>
      </w:r>
      <w:r w:rsidRPr="00A17C30">
        <w:rPr>
          <w:szCs w:val="28"/>
        </w:rPr>
        <w:t xml:space="preserve">, </w:t>
      </w:r>
      <w:proofErr w:type="spellStart"/>
      <w:r w:rsidRPr="00A17C30">
        <w:rPr>
          <w:szCs w:val="28"/>
        </w:rPr>
        <w:t>Botarguesb</w:t>
      </w:r>
      <w:proofErr w:type="spellEnd"/>
      <w:r w:rsidRPr="00C15745">
        <w:rPr>
          <w:szCs w:val="28"/>
        </w:rPr>
        <w:t xml:space="preserve"> </w:t>
      </w:r>
      <w:r w:rsidRPr="00A17C30">
        <w:rPr>
          <w:szCs w:val="28"/>
          <w:lang w:val="en-US"/>
        </w:rPr>
        <w:t>JM</w:t>
      </w:r>
      <w:r w:rsidRPr="00A17C30">
        <w:rPr>
          <w:szCs w:val="28"/>
        </w:rPr>
        <w:t xml:space="preserve">, </w:t>
      </w:r>
      <w:proofErr w:type="spellStart"/>
      <w:r w:rsidRPr="00A17C30">
        <w:rPr>
          <w:szCs w:val="28"/>
        </w:rPr>
        <w:t>Caballéc</w:t>
      </w:r>
      <w:proofErr w:type="spellEnd"/>
      <w:r w:rsidRPr="00C15745">
        <w:rPr>
          <w:szCs w:val="28"/>
        </w:rPr>
        <w:t xml:space="preserve"> </w:t>
      </w:r>
      <w:r w:rsidRPr="00A17C30">
        <w:rPr>
          <w:szCs w:val="28"/>
          <w:lang w:val="en-US"/>
        </w:rPr>
        <w:t>FF</w:t>
      </w:r>
      <w:r w:rsidRPr="00A17C30">
        <w:rPr>
          <w:szCs w:val="28"/>
        </w:rPr>
        <w:t xml:space="preserve">, </w:t>
      </w:r>
      <w:proofErr w:type="spellStart"/>
      <w:r w:rsidRPr="00A17C30">
        <w:rPr>
          <w:szCs w:val="28"/>
        </w:rPr>
        <w:t>Sánchezd</w:t>
      </w:r>
      <w:proofErr w:type="spellEnd"/>
      <w:r w:rsidRPr="00C15745">
        <w:rPr>
          <w:szCs w:val="28"/>
        </w:rPr>
        <w:t xml:space="preserve"> </w:t>
      </w:r>
      <w:r w:rsidRPr="00A17C30">
        <w:rPr>
          <w:szCs w:val="28"/>
          <w:lang w:val="en-US"/>
        </w:rPr>
        <w:t>CV</w:t>
      </w:r>
      <w:r w:rsidRPr="00A17C30">
        <w:rPr>
          <w:szCs w:val="28"/>
        </w:rPr>
        <w:t xml:space="preserve">, </w:t>
      </w:r>
      <w:proofErr w:type="spellStart"/>
      <w:r w:rsidRPr="00A17C30">
        <w:rPr>
          <w:szCs w:val="28"/>
        </w:rPr>
        <w:t>Calvoa</w:t>
      </w:r>
      <w:proofErr w:type="spellEnd"/>
      <w:r w:rsidRPr="00C15745">
        <w:rPr>
          <w:szCs w:val="28"/>
        </w:rPr>
        <w:t xml:space="preserve"> </w:t>
      </w:r>
      <w:r w:rsidRPr="00A17C30">
        <w:rPr>
          <w:szCs w:val="28"/>
          <w:lang w:val="en-US"/>
        </w:rPr>
        <w:t>XC</w:t>
      </w:r>
      <w:r w:rsidRPr="00A17C30">
        <w:rPr>
          <w:szCs w:val="28"/>
        </w:rPr>
        <w:t xml:space="preserve">, </w:t>
      </w:r>
      <w:proofErr w:type="spellStart"/>
      <w:r w:rsidRPr="00A17C30">
        <w:rPr>
          <w:szCs w:val="28"/>
        </w:rPr>
        <w:t>Benedia</w:t>
      </w:r>
      <w:proofErr w:type="spellEnd"/>
      <w:r w:rsidRPr="00C15745">
        <w:rPr>
          <w:szCs w:val="28"/>
        </w:rPr>
        <w:t xml:space="preserve"> </w:t>
      </w:r>
      <w:r w:rsidRPr="00A17C30">
        <w:rPr>
          <w:szCs w:val="28"/>
          <w:lang w:val="en-US"/>
        </w:rPr>
        <w:t>EB</w:t>
      </w:r>
      <w:r w:rsidRPr="00A17C30">
        <w:rPr>
          <w:szCs w:val="28"/>
        </w:rPr>
        <w:t>,</w:t>
      </w:r>
      <w:r w:rsidRPr="00C15745">
        <w:rPr>
          <w:szCs w:val="28"/>
        </w:rPr>
        <w:t xml:space="preserve"> </w:t>
      </w:r>
      <w:r w:rsidRPr="00A17C30">
        <w:rPr>
          <w:szCs w:val="28"/>
          <w:lang w:val="en-US"/>
        </w:rPr>
        <w:t>et</w:t>
      </w:r>
      <w:r w:rsidRPr="00C15745">
        <w:rPr>
          <w:szCs w:val="28"/>
        </w:rPr>
        <w:t xml:space="preserve"> </w:t>
      </w:r>
      <w:r w:rsidRPr="00A17C30">
        <w:rPr>
          <w:szCs w:val="28"/>
          <w:lang w:val="en-US"/>
        </w:rPr>
        <w:t>al</w:t>
      </w:r>
      <w:r w:rsidRPr="00C15745">
        <w:rPr>
          <w:szCs w:val="28"/>
        </w:rPr>
        <w:t>.</w:t>
      </w:r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Management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of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non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variceal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upper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gastrointestinal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bleeding</w:t>
      </w:r>
      <w:proofErr w:type="spellEnd"/>
      <w:r w:rsidRPr="00A17C30">
        <w:rPr>
          <w:szCs w:val="28"/>
        </w:rPr>
        <w:t xml:space="preserve">: </w:t>
      </w:r>
      <w:proofErr w:type="spellStart"/>
      <w:r w:rsidRPr="00A17C30">
        <w:rPr>
          <w:szCs w:val="28"/>
        </w:rPr>
        <w:t>Position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paper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statement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of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the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Catalan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Society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of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Gastroenterology</w:t>
      </w:r>
      <w:proofErr w:type="spellEnd"/>
      <w:r w:rsidRPr="00A17C30">
        <w:rPr>
          <w:szCs w:val="28"/>
          <w:lang w:val="en-US"/>
        </w:rPr>
        <w:t>.</w:t>
      </w:r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Gastroenterología</w:t>
      </w:r>
      <w:proofErr w:type="spellEnd"/>
      <w:r w:rsidRPr="00A17C30">
        <w:rPr>
          <w:szCs w:val="28"/>
        </w:rPr>
        <w:t xml:space="preserve"> y </w:t>
      </w:r>
      <w:proofErr w:type="spellStart"/>
      <w:r w:rsidRPr="00A17C30">
        <w:rPr>
          <w:szCs w:val="28"/>
        </w:rPr>
        <w:t>Hepatología</w:t>
      </w:r>
      <w:proofErr w:type="spellEnd"/>
      <w:r w:rsidRPr="00C15745">
        <w:rPr>
          <w:szCs w:val="28"/>
        </w:rPr>
        <w:t xml:space="preserve"> </w:t>
      </w:r>
      <w:r w:rsidRPr="00A17C30">
        <w:rPr>
          <w:szCs w:val="28"/>
        </w:rPr>
        <w:t>(</w:t>
      </w:r>
      <w:proofErr w:type="spellStart"/>
      <w:r w:rsidRPr="00A17C30">
        <w:rPr>
          <w:szCs w:val="28"/>
        </w:rPr>
        <w:t>English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Edition</w:t>
      </w:r>
      <w:proofErr w:type="spellEnd"/>
      <w:r w:rsidRPr="00A17C30">
        <w:rPr>
          <w:szCs w:val="28"/>
        </w:rPr>
        <w:t>)</w:t>
      </w:r>
      <w:r w:rsidRPr="00C15745">
        <w:rPr>
          <w:szCs w:val="28"/>
        </w:rPr>
        <w:t>. 2017;</w:t>
      </w:r>
      <w:r w:rsidR="007A35B2">
        <w:rPr>
          <w:szCs w:val="28"/>
        </w:rPr>
        <w:t xml:space="preserve"> </w:t>
      </w:r>
      <w:r w:rsidRPr="00A17C30">
        <w:rPr>
          <w:szCs w:val="28"/>
        </w:rPr>
        <w:t>40</w:t>
      </w:r>
      <w:r w:rsidRPr="00C15745">
        <w:rPr>
          <w:szCs w:val="28"/>
        </w:rPr>
        <w:t>(</w:t>
      </w:r>
      <w:r w:rsidRPr="00A17C30">
        <w:rPr>
          <w:szCs w:val="28"/>
        </w:rPr>
        <w:t>5</w:t>
      </w:r>
      <w:r w:rsidRPr="00C15745">
        <w:rPr>
          <w:szCs w:val="28"/>
        </w:rPr>
        <w:t>):</w:t>
      </w:r>
      <w:r w:rsidRPr="00A17C30">
        <w:rPr>
          <w:szCs w:val="28"/>
        </w:rPr>
        <w:t>363-74</w:t>
      </w:r>
      <w:r w:rsidRPr="00C15745">
        <w:rPr>
          <w:szCs w:val="28"/>
        </w:rPr>
        <w:t>.</w:t>
      </w:r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doi</w:t>
      </w:r>
      <w:proofErr w:type="spellEnd"/>
      <w:r w:rsidRPr="00A17C30">
        <w:rPr>
          <w:szCs w:val="28"/>
        </w:rPr>
        <w:t>: 10.1016/j.gastre.2016.11.011</w:t>
      </w:r>
    </w:p>
    <w:p w:rsidR="00A17C30" w:rsidRPr="00A17C30" w:rsidRDefault="00A17C30" w:rsidP="00A17C30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8. </w:t>
      </w:r>
      <w:proofErr w:type="spellStart"/>
      <w:r w:rsidRPr="00A17C30">
        <w:rPr>
          <w:szCs w:val="28"/>
        </w:rPr>
        <w:t>Fujishiro</w:t>
      </w:r>
      <w:proofErr w:type="spellEnd"/>
      <w:r w:rsidRPr="00A17C30">
        <w:rPr>
          <w:szCs w:val="28"/>
        </w:rPr>
        <w:t xml:space="preserve"> M, </w:t>
      </w:r>
      <w:proofErr w:type="spellStart"/>
      <w:r w:rsidRPr="00A17C30">
        <w:rPr>
          <w:szCs w:val="28"/>
        </w:rPr>
        <w:t>Iguchi</w:t>
      </w:r>
      <w:proofErr w:type="spellEnd"/>
      <w:r w:rsidRPr="00A17C30">
        <w:rPr>
          <w:szCs w:val="28"/>
        </w:rPr>
        <w:t xml:space="preserve"> M, </w:t>
      </w:r>
      <w:proofErr w:type="spellStart"/>
      <w:r w:rsidRPr="00A17C30">
        <w:rPr>
          <w:szCs w:val="28"/>
        </w:rPr>
        <w:t>Kakushima</w:t>
      </w:r>
      <w:proofErr w:type="spellEnd"/>
      <w:r w:rsidRPr="00A17C30">
        <w:rPr>
          <w:szCs w:val="28"/>
        </w:rPr>
        <w:t xml:space="preserve"> N, </w:t>
      </w:r>
      <w:proofErr w:type="spellStart"/>
      <w:r w:rsidRPr="00A17C30">
        <w:rPr>
          <w:szCs w:val="28"/>
        </w:rPr>
        <w:t>Kato</w:t>
      </w:r>
      <w:proofErr w:type="spellEnd"/>
      <w:r w:rsidRPr="00A17C30">
        <w:rPr>
          <w:szCs w:val="28"/>
        </w:rPr>
        <w:t xml:space="preserve"> M, </w:t>
      </w:r>
      <w:proofErr w:type="spellStart"/>
      <w:r w:rsidRPr="00A17C30">
        <w:rPr>
          <w:szCs w:val="28"/>
        </w:rPr>
        <w:t>Sakata</w:t>
      </w:r>
      <w:proofErr w:type="spellEnd"/>
      <w:r w:rsidRPr="00A17C30">
        <w:rPr>
          <w:szCs w:val="28"/>
        </w:rPr>
        <w:t xml:space="preserve"> Y, </w:t>
      </w:r>
      <w:proofErr w:type="spellStart"/>
      <w:r w:rsidRPr="00A17C30">
        <w:rPr>
          <w:szCs w:val="28"/>
        </w:rPr>
        <w:t>Hoteya</w:t>
      </w:r>
      <w:proofErr w:type="spellEnd"/>
      <w:r w:rsidRPr="00A17C30">
        <w:rPr>
          <w:szCs w:val="28"/>
        </w:rPr>
        <w:t xml:space="preserve"> S</w:t>
      </w:r>
      <w:r w:rsidRPr="00C15745">
        <w:rPr>
          <w:szCs w:val="28"/>
        </w:rPr>
        <w:t xml:space="preserve">, </w:t>
      </w:r>
      <w:r w:rsidRPr="00A17C30">
        <w:rPr>
          <w:szCs w:val="28"/>
          <w:lang w:val="en-US"/>
        </w:rPr>
        <w:t>et</w:t>
      </w:r>
      <w:r w:rsidRPr="00C15745">
        <w:rPr>
          <w:szCs w:val="28"/>
        </w:rPr>
        <w:t xml:space="preserve"> </w:t>
      </w:r>
      <w:r w:rsidRPr="00A17C30">
        <w:rPr>
          <w:szCs w:val="28"/>
          <w:lang w:val="en-US"/>
        </w:rPr>
        <w:t>al</w:t>
      </w:r>
      <w:r w:rsidRPr="00C15745">
        <w:rPr>
          <w:szCs w:val="28"/>
        </w:rPr>
        <w:t xml:space="preserve">. </w:t>
      </w:r>
      <w:proofErr w:type="spellStart"/>
      <w:r w:rsidRPr="00A17C30">
        <w:rPr>
          <w:szCs w:val="28"/>
        </w:rPr>
        <w:t>Guidelines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for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endoscopic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management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of</w:t>
      </w:r>
      <w:proofErr w:type="spellEnd"/>
      <w:r w:rsidRPr="00A17C30">
        <w:rPr>
          <w:szCs w:val="28"/>
        </w:rPr>
        <w:t xml:space="preserve"> non-</w:t>
      </w:r>
      <w:proofErr w:type="spellStart"/>
      <w:r w:rsidRPr="00A17C30">
        <w:rPr>
          <w:szCs w:val="28"/>
        </w:rPr>
        <w:t>variceal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upper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gastrointestinal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bleeding</w:t>
      </w:r>
      <w:proofErr w:type="spellEnd"/>
      <w:r w:rsidRPr="00A17C30">
        <w:rPr>
          <w:szCs w:val="28"/>
        </w:rPr>
        <w:t xml:space="preserve">. </w:t>
      </w:r>
      <w:proofErr w:type="spellStart"/>
      <w:r w:rsidRPr="00A17C30">
        <w:rPr>
          <w:szCs w:val="28"/>
        </w:rPr>
        <w:t>Dig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Endosc</w:t>
      </w:r>
      <w:proofErr w:type="spellEnd"/>
      <w:r w:rsidRPr="00A17C30">
        <w:rPr>
          <w:szCs w:val="28"/>
        </w:rPr>
        <w:t>. 2016;</w:t>
      </w:r>
      <w:r w:rsidR="00CD3397">
        <w:rPr>
          <w:szCs w:val="28"/>
        </w:rPr>
        <w:t xml:space="preserve"> </w:t>
      </w:r>
      <w:r w:rsidRPr="00A17C30">
        <w:rPr>
          <w:szCs w:val="28"/>
        </w:rPr>
        <w:t xml:space="preserve">28(4):363-78. </w:t>
      </w:r>
      <w:proofErr w:type="spellStart"/>
      <w:r w:rsidRPr="00A17C30">
        <w:rPr>
          <w:szCs w:val="28"/>
        </w:rPr>
        <w:t>doi</w:t>
      </w:r>
      <w:proofErr w:type="spellEnd"/>
      <w:r w:rsidRPr="00A17C30">
        <w:rPr>
          <w:szCs w:val="28"/>
        </w:rPr>
        <w:t>: 10.1111/den.12639.</w:t>
      </w:r>
    </w:p>
    <w:p w:rsidR="00A17C30" w:rsidRPr="00A17C30" w:rsidRDefault="00A17C30" w:rsidP="00A17C30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9. </w:t>
      </w:r>
      <w:proofErr w:type="spellStart"/>
      <w:r w:rsidRPr="00A17C30">
        <w:rPr>
          <w:szCs w:val="28"/>
        </w:rPr>
        <w:t>Jafar</w:t>
      </w:r>
      <w:proofErr w:type="spellEnd"/>
      <w:r w:rsidRPr="00A17C30">
        <w:rPr>
          <w:szCs w:val="28"/>
        </w:rPr>
        <w:t xml:space="preserve"> W, </w:t>
      </w:r>
      <w:proofErr w:type="spellStart"/>
      <w:r w:rsidRPr="00A17C30">
        <w:rPr>
          <w:szCs w:val="28"/>
        </w:rPr>
        <w:t>Jafar</w:t>
      </w:r>
      <w:proofErr w:type="spellEnd"/>
      <w:r w:rsidRPr="00A17C30">
        <w:rPr>
          <w:szCs w:val="28"/>
        </w:rPr>
        <w:t xml:space="preserve"> AJN, </w:t>
      </w:r>
      <w:proofErr w:type="spellStart"/>
      <w:r w:rsidRPr="00A17C30">
        <w:rPr>
          <w:szCs w:val="28"/>
        </w:rPr>
        <w:t>Sharma</w:t>
      </w:r>
      <w:proofErr w:type="spellEnd"/>
      <w:r w:rsidRPr="00A17C30">
        <w:rPr>
          <w:szCs w:val="28"/>
        </w:rPr>
        <w:t xml:space="preserve"> A</w:t>
      </w:r>
      <w:r w:rsidRPr="00C15745">
        <w:rPr>
          <w:szCs w:val="28"/>
        </w:rPr>
        <w:t xml:space="preserve">. </w:t>
      </w:r>
      <w:proofErr w:type="spellStart"/>
      <w:r w:rsidRPr="00A17C30">
        <w:rPr>
          <w:szCs w:val="28"/>
        </w:rPr>
        <w:t>Upper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gastrointestinal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haemorrhage</w:t>
      </w:r>
      <w:proofErr w:type="spellEnd"/>
      <w:r w:rsidRPr="00A17C30">
        <w:rPr>
          <w:szCs w:val="28"/>
        </w:rPr>
        <w:t xml:space="preserve">: </w:t>
      </w:r>
      <w:proofErr w:type="spellStart"/>
      <w:r w:rsidRPr="00A17C30">
        <w:rPr>
          <w:szCs w:val="28"/>
        </w:rPr>
        <w:t>an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update</w:t>
      </w:r>
      <w:proofErr w:type="spellEnd"/>
      <w:r w:rsidRPr="00A17C30">
        <w:rPr>
          <w:szCs w:val="28"/>
        </w:rPr>
        <w:t xml:space="preserve">. </w:t>
      </w:r>
      <w:proofErr w:type="spellStart"/>
      <w:r w:rsidRPr="00A17C30">
        <w:rPr>
          <w:szCs w:val="28"/>
        </w:rPr>
        <w:t>Frontline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Gastroenterol</w:t>
      </w:r>
      <w:proofErr w:type="spellEnd"/>
      <w:r w:rsidRPr="00A17C30">
        <w:rPr>
          <w:szCs w:val="28"/>
        </w:rPr>
        <w:t>. 2016;</w:t>
      </w:r>
      <w:r w:rsidR="00CD3397">
        <w:rPr>
          <w:szCs w:val="28"/>
        </w:rPr>
        <w:t xml:space="preserve"> </w:t>
      </w:r>
      <w:r w:rsidRPr="00A17C30">
        <w:rPr>
          <w:szCs w:val="28"/>
        </w:rPr>
        <w:t xml:space="preserve">7(1):32-40. </w:t>
      </w:r>
      <w:proofErr w:type="spellStart"/>
      <w:r w:rsidRPr="00A17C30">
        <w:rPr>
          <w:szCs w:val="28"/>
        </w:rPr>
        <w:t>doi</w:t>
      </w:r>
      <w:proofErr w:type="spellEnd"/>
      <w:r w:rsidRPr="00A17C30">
        <w:rPr>
          <w:szCs w:val="28"/>
        </w:rPr>
        <w:t>: 10.1136/flgastro-2014-100492.</w:t>
      </w:r>
    </w:p>
    <w:p w:rsidR="00A17C30" w:rsidRPr="00A17C30" w:rsidRDefault="00A17C30" w:rsidP="00A17C30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10. </w:t>
      </w:r>
      <w:proofErr w:type="spellStart"/>
      <w:r w:rsidRPr="00A17C30">
        <w:rPr>
          <w:szCs w:val="28"/>
        </w:rPr>
        <w:t>Satoh</w:t>
      </w:r>
      <w:proofErr w:type="spellEnd"/>
      <w:r w:rsidRPr="00A17C30">
        <w:rPr>
          <w:szCs w:val="28"/>
        </w:rPr>
        <w:t xml:space="preserve"> K, </w:t>
      </w:r>
      <w:proofErr w:type="spellStart"/>
      <w:r w:rsidRPr="00A17C30">
        <w:rPr>
          <w:szCs w:val="28"/>
        </w:rPr>
        <w:t>Yoshino</w:t>
      </w:r>
      <w:proofErr w:type="spellEnd"/>
      <w:r w:rsidRPr="00A17C30">
        <w:rPr>
          <w:szCs w:val="28"/>
        </w:rPr>
        <w:t xml:space="preserve"> J, </w:t>
      </w:r>
      <w:proofErr w:type="spellStart"/>
      <w:r w:rsidRPr="00A17C30">
        <w:rPr>
          <w:szCs w:val="28"/>
        </w:rPr>
        <w:t>Akamatsu</w:t>
      </w:r>
      <w:proofErr w:type="spellEnd"/>
      <w:r w:rsidRPr="00A17C30">
        <w:rPr>
          <w:szCs w:val="28"/>
        </w:rPr>
        <w:t xml:space="preserve"> T, </w:t>
      </w:r>
      <w:proofErr w:type="spellStart"/>
      <w:r w:rsidRPr="00A17C30">
        <w:rPr>
          <w:szCs w:val="28"/>
        </w:rPr>
        <w:t>Itoh</w:t>
      </w:r>
      <w:proofErr w:type="spellEnd"/>
      <w:r w:rsidRPr="00A17C30">
        <w:rPr>
          <w:szCs w:val="28"/>
        </w:rPr>
        <w:t xml:space="preserve"> T, </w:t>
      </w:r>
      <w:proofErr w:type="spellStart"/>
      <w:r w:rsidRPr="00A17C30">
        <w:rPr>
          <w:szCs w:val="28"/>
        </w:rPr>
        <w:t>Kato</w:t>
      </w:r>
      <w:proofErr w:type="spellEnd"/>
      <w:r w:rsidRPr="00A17C30">
        <w:rPr>
          <w:szCs w:val="28"/>
        </w:rPr>
        <w:t xml:space="preserve"> M, </w:t>
      </w:r>
      <w:proofErr w:type="spellStart"/>
      <w:r w:rsidRPr="00A17C30">
        <w:rPr>
          <w:szCs w:val="28"/>
        </w:rPr>
        <w:t>Kamada</w:t>
      </w:r>
      <w:proofErr w:type="spellEnd"/>
      <w:r w:rsidRPr="00A17C30">
        <w:rPr>
          <w:szCs w:val="28"/>
        </w:rPr>
        <w:t xml:space="preserve"> T</w:t>
      </w:r>
      <w:r w:rsidRPr="00C15745">
        <w:rPr>
          <w:szCs w:val="28"/>
        </w:rPr>
        <w:t xml:space="preserve">, </w:t>
      </w:r>
      <w:r w:rsidRPr="00A17C30">
        <w:rPr>
          <w:szCs w:val="28"/>
          <w:lang w:val="en-US"/>
        </w:rPr>
        <w:t>et</w:t>
      </w:r>
      <w:r w:rsidRPr="00C15745">
        <w:rPr>
          <w:szCs w:val="28"/>
        </w:rPr>
        <w:t xml:space="preserve"> </w:t>
      </w:r>
      <w:r w:rsidRPr="00A17C30">
        <w:rPr>
          <w:szCs w:val="28"/>
          <w:lang w:val="en-US"/>
        </w:rPr>
        <w:t>al</w:t>
      </w:r>
      <w:r w:rsidRPr="00C15745">
        <w:rPr>
          <w:szCs w:val="28"/>
        </w:rPr>
        <w:t xml:space="preserve">. </w:t>
      </w:r>
      <w:r w:rsidRPr="00A17C30">
        <w:rPr>
          <w:szCs w:val="28"/>
        </w:rPr>
        <w:t xml:space="preserve">Evidence-based </w:t>
      </w:r>
      <w:proofErr w:type="spellStart"/>
      <w:r w:rsidRPr="00A17C30">
        <w:rPr>
          <w:szCs w:val="28"/>
        </w:rPr>
        <w:t>clinical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practice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guidelines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for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peptic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ulcer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disease</w:t>
      </w:r>
      <w:proofErr w:type="spellEnd"/>
      <w:r w:rsidRPr="00A17C30">
        <w:rPr>
          <w:szCs w:val="28"/>
        </w:rPr>
        <w:t xml:space="preserve"> 2015. J </w:t>
      </w:r>
      <w:proofErr w:type="spellStart"/>
      <w:r w:rsidRPr="00A17C30">
        <w:rPr>
          <w:szCs w:val="28"/>
        </w:rPr>
        <w:t>Gastroenterol</w:t>
      </w:r>
      <w:proofErr w:type="spellEnd"/>
      <w:r w:rsidRPr="00A17C30">
        <w:rPr>
          <w:szCs w:val="28"/>
        </w:rPr>
        <w:t>. 2016;</w:t>
      </w:r>
      <w:r w:rsidR="00CD3397">
        <w:rPr>
          <w:szCs w:val="28"/>
        </w:rPr>
        <w:t xml:space="preserve"> </w:t>
      </w:r>
      <w:r w:rsidRPr="00A17C30">
        <w:rPr>
          <w:szCs w:val="28"/>
        </w:rPr>
        <w:t xml:space="preserve">51(3):177-94. </w:t>
      </w:r>
      <w:proofErr w:type="spellStart"/>
      <w:r w:rsidRPr="00A17C30">
        <w:rPr>
          <w:szCs w:val="28"/>
        </w:rPr>
        <w:t>doi</w:t>
      </w:r>
      <w:proofErr w:type="spellEnd"/>
      <w:r w:rsidRPr="00A17C30">
        <w:rPr>
          <w:szCs w:val="28"/>
        </w:rPr>
        <w:t>: 10.1007/s00535-016-1166-4.</w:t>
      </w:r>
    </w:p>
    <w:p w:rsidR="00A17C30" w:rsidRPr="002F7F42" w:rsidRDefault="00A17C30" w:rsidP="00A17C30">
      <w:pPr>
        <w:spacing w:line="360" w:lineRule="auto"/>
        <w:jc w:val="both"/>
        <w:rPr>
          <w:color w:val="00B0F0"/>
          <w:szCs w:val="28"/>
          <w:u w:val="single"/>
        </w:rPr>
      </w:pPr>
      <w:r>
        <w:rPr>
          <w:szCs w:val="28"/>
        </w:rPr>
        <w:t xml:space="preserve">11. </w:t>
      </w:r>
      <w:proofErr w:type="spellStart"/>
      <w:r w:rsidRPr="00A17C30">
        <w:rPr>
          <w:szCs w:val="28"/>
        </w:rPr>
        <w:t>National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Institute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for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Health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and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Care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Excellence</w:t>
      </w:r>
      <w:proofErr w:type="spellEnd"/>
      <w:r w:rsidRPr="00A17C30">
        <w:rPr>
          <w:szCs w:val="28"/>
        </w:rPr>
        <w:t xml:space="preserve">. </w:t>
      </w:r>
      <w:proofErr w:type="spellStart"/>
      <w:r w:rsidRPr="00A17C30">
        <w:rPr>
          <w:szCs w:val="28"/>
        </w:rPr>
        <w:t>Acute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upper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gastrointestinal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bleeding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in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over</w:t>
      </w:r>
      <w:proofErr w:type="spellEnd"/>
      <w:r w:rsidRPr="00A17C30">
        <w:rPr>
          <w:szCs w:val="28"/>
        </w:rPr>
        <w:t xml:space="preserve"> 16s: </w:t>
      </w:r>
      <w:proofErr w:type="spellStart"/>
      <w:r w:rsidRPr="00A17C30">
        <w:rPr>
          <w:szCs w:val="28"/>
        </w:rPr>
        <w:t>management</w:t>
      </w:r>
      <w:proofErr w:type="spellEnd"/>
      <w:r w:rsidRPr="00A17C30">
        <w:rPr>
          <w:szCs w:val="28"/>
        </w:rPr>
        <w:t xml:space="preserve"> (CG141). </w:t>
      </w:r>
      <w:proofErr w:type="spellStart"/>
      <w:r w:rsidRPr="00A17C30">
        <w:rPr>
          <w:szCs w:val="28"/>
        </w:rPr>
        <w:t>Clinical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guideline</w:t>
      </w:r>
      <w:proofErr w:type="spellEnd"/>
      <w:r w:rsidRPr="00A17C30">
        <w:rPr>
          <w:szCs w:val="28"/>
        </w:rPr>
        <w:t xml:space="preserve">, 2012. </w:t>
      </w:r>
      <w:proofErr w:type="spellStart"/>
      <w:r w:rsidRPr="00A17C30">
        <w:rPr>
          <w:szCs w:val="28"/>
        </w:rPr>
        <w:t>Last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updated</w:t>
      </w:r>
      <w:proofErr w:type="spellEnd"/>
      <w:r w:rsidRPr="00A17C30">
        <w:rPr>
          <w:szCs w:val="28"/>
        </w:rPr>
        <w:t xml:space="preserve">: </w:t>
      </w:r>
      <w:proofErr w:type="spellStart"/>
      <w:r w:rsidRPr="00A17C30">
        <w:rPr>
          <w:szCs w:val="28"/>
        </w:rPr>
        <w:t>August</w:t>
      </w:r>
      <w:proofErr w:type="spellEnd"/>
      <w:r w:rsidRPr="00A17C30">
        <w:rPr>
          <w:szCs w:val="28"/>
        </w:rPr>
        <w:t xml:space="preserve"> 2016.</w:t>
      </w:r>
      <w:r w:rsidRPr="00A17C30">
        <w:rPr>
          <w:szCs w:val="28"/>
          <w:lang w:val="en-US"/>
        </w:rPr>
        <w:t xml:space="preserve"> </w:t>
      </w:r>
      <w:proofErr w:type="gramStart"/>
      <w:r w:rsidRPr="00A17C30">
        <w:rPr>
          <w:szCs w:val="28"/>
          <w:lang w:val="en-US"/>
        </w:rPr>
        <w:t>[Internet] 2016.</w:t>
      </w:r>
      <w:proofErr w:type="gramEnd"/>
      <w:r w:rsidRPr="00A17C30">
        <w:rPr>
          <w:szCs w:val="28"/>
          <w:lang w:val="en-US"/>
        </w:rPr>
        <w:t xml:space="preserve"> </w:t>
      </w:r>
      <w:proofErr w:type="spellStart"/>
      <w:r w:rsidRPr="00A17C30">
        <w:rPr>
          <w:szCs w:val="28"/>
        </w:rPr>
        <w:t>Available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from</w:t>
      </w:r>
      <w:proofErr w:type="spellEnd"/>
      <w:r w:rsidRPr="00A17C30">
        <w:rPr>
          <w:szCs w:val="28"/>
        </w:rPr>
        <w:t>:</w:t>
      </w:r>
      <w:r w:rsidRPr="00A17C30">
        <w:rPr>
          <w:szCs w:val="28"/>
          <w:lang w:val="en-US"/>
        </w:rPr>
        <w:t xml:space="preserve"> </w:t>
      </w:r>
      <w:r w:rsidRPr="002F7F42">
        <w:rPr>
          <w:color w:val="00B0F0"/>
          <w:szCs w:val="28"/>
          <w:u w:val="single"/>
          <w:lang w:val="en-US"/>
        </w:rPr>
        <w:t>https://www.nice.org.uk/guidance/cg141</w:t>
      </w:r>
    </w:p>
    <w:p w:rsidR="00A17C30" w:rsidRPr="00A17C30" w:rsidRDefault="00A17C30" w:rsidP="00A17C30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12. </w:t>
      </w:r>
      <w:proofErr w:type="spellStart"/>
      <w:r w:rsidRPr="00A17C30">
        <w:rPr>
          <w:szCs w:val="28"/>
        </w:rPr>
        <w:t>Gralnek</w:t>
      </w:r>
      <w:proofErr w:type="spellEnd"/>
      <w:r w:rsidRPr="00A17C30">
        <w:rPr>
          <w:szCs w:val="28"/>
        </w:rPr>
        <w:t xml:space="preserve"> IM, </w:t>
      </w:r>
      <w:proofErr w:type="spellStart"/>
      <w:r w:rsidRPr="00A17C30">
        <w:rPr>
          <w:szCs w:val="28"/>
        </w:rPr>
        <w:t>Dumonceau</w:t>
      </w:r>
      <w:proofErr w:type="spellEnd"/>
      <w:r w:rsidRPr="00A17C30">
        <w:rPr>
          <w:szCs w:val="28"/>
        </w:rPr>
        <w:t xml:space="preserve"> JM, </w:t>
      </w:r>
      <w:proofErr w:type="spellStart"/>
      <w:r w:rsidRPr="00A17C30">
        <w:rPr>
          <w:szCs w:val="28"/>
        </w:rPr>
        <w:t>Kuipers</w:t>
      </w:r>
      <w:proofErr w:type="spellEnd"/>
      <w:r w:rsidRPr="00A17C30">
        <w:rPr>
          <w:szCs w:val="28"/>
        </w:rPr>
        <w:t xml:space="preserve"> EJ, </w:t>
      </w:r>
      <w:proofErr w:type="spellStart"/>
      <w:r w:rsidRPr="00A17C30">
        <w:rPr>
          <w:szCs w:val="28"/>
        </w:rPr>
        <w:t>Lanas</w:t>
      </w:r>
      <w:proofErr w:type="spellEnd"/>
      <w:r w:rsidRPr="00A17C30">
        <w:rPr>
          <w:szCs w:val="28"/>
        </w:rPr>
        <w:t xml:space="preserve"> A, </w:t>
      </w:r>
      <w:proofErr w:type="spellStart"/>
      <w:r w:rsidRPr="00A17C30">
        <w:rPr>
          <w:szCs w:val="28"/>
        </w:rPr>
        <w:t>Sanders</w:t>
      </w:r>
      <w:proofErr w:type="spellEnd"/>
      <w:r w:rsidRPr="00A17C30">
        <w:rPr>
          <w:szCs w:val="28"/>
        </w:rPr>
        <w:t xml:space="preserve"> DS, </w:t>
      </w:r>
      <w:proofErr w:type="spellStart"/>
      <w:r w:rsidRPr="00A17C30">
        <w:rPr>
          <w:szCs w:val="28"/>
        </w:rPr>
        <w:t>Kurien</w:t>
      </w:r>
      <w:proofErr w:type="spellEnd"/>
      <w:r w:rsidRPr="00A17C30">
        <w:rPr>
          <w:szCs w:val="28"/>
        </w:rPr>
        <w:t xml:space="preserve"> M</w:t>
      </w:r>
      <w:r w:rsidRPr="00C15745">
        <w:rPr>
          <w:szCs w:val="28"/>
          <w:lang w:val="da-DK"/>
        </w:rPr>
        <w:t xml:space="preserve">, et al. </w:t>
      </w:r>
      <w:proofErr w:type="spellStart"/>
      <w:r w:rsidRPr="00A17C30">
        <w:rPr>
          <w:szCs w:val="28"/>
        </w:rPr>
        <w:t>Diagnosis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and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management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of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nonvariceal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upper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gastrointestinal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hemorrhage</w:t>
      </w:r>
      <w:proofErr w:type="spellEnd"/>
      <w:r w:rsidRPr="00A17C30">
        <w:rPr>
          <w:szCs w:val="28"/>
        </w:rPr>
        <w:t xml:space="preserve">: </w:t>
      </w:r>
      <w:proofErr w:type="spellStart"/>
      <w:r w:rsidRPr="00A17C30">
        <w:rPr>
          <w:szCs w:val="28"/>
        </w:rPr>
        <w:t>European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Society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of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Gastrointestinal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Endoscopy</w:t>
      </w:r>
      <w:proofErr w:type="spellEnd"/>
      <w:r w:rsidRPr="00A17C30">
        <w:rPr>
          <w:szCs w:val="28"/>
        </w:rPr>
        <w:t xml:space="preserve"> (ESGE) </w:t>
      </w:r>
      <w:proofErr w:type="spellStart"/>
      <w:r w:rsidRPr="00A17C30">
        <w:rPr>
          <w:szCs w:val="28"/>
        </w:rPr>
        <w:t>Guideline</w:t>
      </w:r>
      <w:proofErr w:type="spellEnd"/>
      <w:r w:rsidRPr="00A17C30">
        <w:rPr>
          <w:szCs w:val="28"/>
        </w:rPr>
        <w:t xml:space="preserve">. </w:t>
      </w:r>
      <w:proofErr w:type="spellStart"/>
      <w:r w:rsidRPr="00A17C30">
        <w:rPr>
          <w:szCs w:val="28"/>
        </w:rPr>
        <w:t>Endoscopy</w:t>
      </w:r>
      <w:proofErr w:type="spellEnd"/>
      <w:r w:rsidRPr="00A17C30">
        <w:rPr>
          <w:szCs w:val="28"/>
        </w:rPr>
        <w:t>. 2015;</w:t>
      </w:r>
      <w:r w:rsidR="00CD3397">
        <w:rPr>
          <w:szCs w:val="28"/>
        </w:rPr>
        <w:t xml:space="preserve"> </w:t>
      </w:r>
      <w:r w:rsidRPr="00A17C30">
        <w:rPr>
          <w:szCs w:val="28"/>
        </w:rPr>
        <w:t xml:space="preserve">47(10):a1-46. </w:t>
      </w:r>
      <w:proofErr w:type="spellStart"/>
      <w:r w:rsidRPr="00A17C30">
        <w:rPr>
          <w:szCs w:val="28"/>
        </w:rPr>
        <w:t>doi</w:t>
      </w:r>
      <w:proofErr w:type="spellEnd"/>
      <w:r w:rsidRPr="00A17C30">
        <w:rPr>
          <w:szCs w:val="28"/>
        </w:rPr>
        <w:t>: 10.1055/s-0034-1393172.</w:t>
      </w:r>
    </w:p>
    <w:p w:rsidR="00A17C30" w:rsidRPr="00A17C30" w:rsidRDefault="00A17C30" w:rsidP="00A17C30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13. </w:t>
      </w:r>
      <w:proofErr w:type="spellStart"/>
      <w:r w:rsidRPr="00A17C30">
        <w:rPr>
          <w:szCs w:val="28"/>
        </w:rPr>
        <w:t>Laine</w:t>
      </w:r>
      <w:proofErr w:type="spellEnd"/>
      <w:r w:rsidRPr="00A17C30">
        <w:rPr>
          <w:szCs w:val="28"/>
        </w:rPr>
        <w:t xml:space="preserve"> L, </w:t>
      </w:r>
      <w:proofErr w:type="spellStart"/>
      <w:r w:rsidRPr="00A17C30">
        <w:rPr>
          <w:szCs w:val="28"/>
        </w:rPr>
        <w:t>Jensen</w:t>
      </w:r>
      <w:proofErr w:type="spellEnd"/>
      <w:r w:rsidRPr="00A17C30">
        <w:rPr>
          <w:szCs w:val="28"/>
        </w:rPr>
        <w:t xml:space="preserve"> DM.</w:t>
      </w:r>
      <w:r w:rsidRPr="00A17C30">
        <w:rPr>
          <w:szCs w:val="28"/>
          <w:lang w:val="en-US"/>
        </w:rPr>
        <w:t xml:space="preserve"> </w:t>
      </w:r>
      <w:proofErr w:type="spellStart"/>
      <w:r w:rsidRPr="00A17C30">
        <w:rPr>
          <w:szCs w:val="28"/>
        </w:rPr>
        <w:t>Management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of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patients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with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ulcer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bleeding</w:t>
      </w:r>
      <w:proofErr w:type="spellEnd"/>
      <w:r w:rsidRPr="00A17C30">
        <w:rPr>
          <w:szCs w:val="28"/>
        </w:rPr>
        <w:t xml:space="preserve">. </w:t>
      </w:r>
      <w:proofErr w:type="spellStart"/>
      <w:r w:rsidRPr="00A17C30">
        <w:rPr>
          <w:szCs w:val="28"/>
        </w:rPr>
        <w:t>Am</w:t>
      </w:r>
      <w:proofErr w:type="spellEnd"/>
      <w:r w:rsidRPr="00A17C30">
        <w:rPr>
          <w:szCs w:val="28"/>
        </w:rPr>
        <w:t xml:space="preserve"> J </w:t>
      </w:r>
      <w:proofErr w:type="spellStart"/>
      <w:r w:rsidRPr="00A17C30">
        <w:rPr>
          <w:szCs w:val="28"/>
        </w:rPr>
        <w:t>Gastroenterol</w:t>
      </w:r>
      <w:proofErr w:type="spellEnd"/>
      <w:r w:rsidRPr="00A17C30">
        <w:rPr>
          <w:szCs w:val="28"/>
        </w:rPr>
        <w:t>. 2012;</w:t>
      </w:r>
      <w:r w:rsidR="00CD3397">
        <w:rPr>
          <w:szCs w:val="28"/>
        </w:rPr>
        <w:t xml:space="preserve"> </w:t>
      </w:r>
      <w:r w:rsidRPr="00A17C30">
        <w:rPr>
          <w:szCs w:val="28"/>
        </w:rPr>
        <w:t xml:space="preserve">107(3):345-60. </w:t>
      </w:r>
      <w:proofErr w:type="spellStart"/>
      <w:r w:rsidRPr="00A17C30">
        <w:rPr>
          <w:szCs w:val="28"/>
        </w:rPr>
        <w:t>doi</w:t>
      </w:r>
      <w:proofErr w:type="spellEnd"/>
      <w:r w:rsidRPr="00A17C30">
        <w:rPr>
          <w:szCs w:val="28"/>
        </w:rPr>
        <w:t>: 10.1038/ajg.2011.480.</w:t>
      </w:r>
    </w:p>
    <w:p w:rsidR="00A17C30" w:rsidRPr="00A17C30" w:rsidRDefault="00A17C30" w:rsidP="00A17C30">
      <w:pPr>
        <w:spacing w:line="360" w:lineRule="auto"/>
        <w:jc w:val="both"/>
        <w:rPr>
          <w:szCs w:val="28"/>
        </w:rPr>
      </w:pPr>
      <w:r>
        <w:rPr>
          <w:szCs w:val="28"/>
        </w:rPr>
        <w:t>1</w:t>
      </w:r>
      <w:r w:rsidR="006F4441">
        <w:rPr>
          <w:szCs w:val="28"/>
        </w:rPr>
        <w:t>4</w:t>
      </w:r>
      <w:r>
        <w:rPr>
          <w:szCs w:val="28"/>
        </w:rPr>
        <w:t xml:space="preserve">. </w:t>
      </w:r>
      <w:r w:rsidRPr="00A17C30">
        <w:rPr>
          <w:szCs w:val="28"/>
          <w:lang w:val="en-US"/>
        </w:rPr>
        <w:t>G</w:t>
      </w:r>
      <w:proofErr w:type="spellStart"/>
      <w:r w:rsidRPr="00A17C30">
        <w:rPr>
          <w:szCs w:val="28"/>
        </w:rPr>
        <w:t>rynchuk</w:t>
      </w:r>
      <w:proofErr w:type="spellEnd"/>
      <w:r w:rsidRPr="00A17C30">
        <w:rPr>
          <w:szCs w:val="28"/>
        </w:rPr>
        <w:t xml:space="preserve"> FV. </w:t>
      </w:r>
      <w:proofErr w:type="spellStart"/>
      <w:r w:rsidRPr="00A17C30">
        <w:rPr>
          <w:szCs w:val="28"/>
        </w:rPr>
        <w:t>Nova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shkala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dlia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otsiniuvannia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komorbidnosti</w:t>
      </w:r>
      <w:proofErr w:type="spellEnd"/>
      <w:r w:rsidRPr="00A17C30">
        <w:rPr>
          <w:szCs w:val="28"/>
        </w:rPr>
        <w:t xml:space="preserve"> v </w:t>
      </w:r>
      <w:proofErr w:type="spellStart"/>
      <w:r w:rsidRPr="00A17C30">
        <w:rPr>
          <w:szCs w:val="28"/>
        </w:rPr>
        <w:t>nevidkladnii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abdominalnii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khirurhii</w:t>
      </w:r>
      <w:proofErr w:type="spellEnd"/>
      <w:r w:rsidRPr="00C15745">
        <w:rPr>
          <w:szCs w:val="28"/>
        </w:rPr>
        <w:t xml:space="preserve"> [</w:t>
      </w:r>
      <w:proofErr w:type="spellStart"/>
      <w:r w:rsidRPr="00A17C30">
        <w:rPr>
          <w:szCs w:val="28"/>
        </w:rPr>
        <w:t>New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scale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for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comorbidity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assessment</w:t>
      </w:r>
      <w:proofErr w:type="spellEnd"/>
      <w:r w:rsidRPr="00C15745">
        <w:rPr>
          <w:szCs w:val="28"/>
        </w:rPr>
        <w:t xml:space="preserve"> </w:t>
      </w:r>
      <w:proofErr w:type="spellStart"/>
      <w:r w:rsidRPr="00A17C30">
        <w:rPr>
          <w:szCs w:val="28"/>
        </w:rPr>
        <w:t>in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emergency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abdominal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surgery</w:t>
      </w:r>
      <w:proofErr w:type="spellEnd"/>
      <w:r w:rsidRPr="00C15745">
        <w:rPr>
          <w:szCs w:val="28"/>
        </w:rPr>
        <w:t>].</w:t>
      </w:r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Art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of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Medicine</w:t>
      </w:r>
      <w:proofErr w:type="spellEnd"/>
      <w:r w:rsidRPr="00A17C30">
        <w:rPr>
          <w:szCs w:val="28"/>
        </w:rPr>
        <w:t>. 2018</w:t>
      </w:r>
      <w:r w:rsidRPr="00A17C30">
        <w:rPr>
          <w:szCs w:val="28"/>
          <w:lang w:val="en-US"/>
        </w:rPr>
        <w:t xml:space="preserve">; </w:t>
      </w:r>
      <w:r w:rsidRPr="00A17C30">
        <w:rPr>
          <w:szCs w:val="28"/>
        </w:rPr>
        <w:t>4(8)</w:t>
      </w:r>
      <w:r w:rsidRPr="00A17C30">
        <w:rPr>
          <w:szCs w:val="28"/>
          <w:lang w:val="en-US"/>
        </w:rPr>
        <w:t>:</w:t>
      </w:r>
      <w:r w:rsidR="00981446">
        <w:rPr>
          <w:szCs w:val="28"/>
        </w:rPr>
        <w:t>55-</w:t>
      </w:r>
      <w:r w:rsidRPr="00A17C30">
        <w:rPr>
          <w:szCs w:val="28"/>
        </w:rPr>
        <w:t>7.</w:t>
      </w:r>
      <w:r w:rsidR="00EB475B">
        <w:rPr>
          <w:szCs w:val="28"/>
        </w:rPr>
        <w:t xml:space="preserve"> </w:t>
      </w:r>
      <w:r w:rsidR="00EB475B" w:rsidRPr="00A17C30">
        <w:rPr>
          <w:szCs w:val="28"/>
        </w:rPr>
        <w:t>(</w:t>
      </w:r>
      <w:proofErr w:type="spellStart"/>
      <w:r w:rsidR="00EB475B" w:rsidRPr="00A17C30">
        <w:rPr>
          <w:szCs w:val="28"/>
        </w:rPr>
        <w:t>in</w:t>
      </w:r>
      <w:proofErr w:type="spellEnd"/>
      <w:r w:rsidR="00EB475B" w:rsidRPr="00A17C30">
        <w:rPr>
          <w:szCs w:val="28"/>
        </w:rPr>
        <w:t xml:space="preserve"> </w:t>
      </w:r>
      <w:proofErr w:type="spellStart"/>
      <w:r w:rsidR="00EB475B" w:rsidRPr="00A17C30">
        <w:rPr>
          <w:szCs w:val="28"/>
        </w:rPr>
        <w:t>Ukrainian</w:t>
      </w:r>
      <w:proofErr w:type="spellEnd"/>
      <w:r w:rsidR="00EB475B" w:rsidRPr="00A17C30">
        <w:rPr>
          <w:szCs w:val="28"/>
        </w:rPr>
        <w:t>).</w:t>
      </w:r>
    </w:p>
    <w:p w:rsidR="00F0367D" w:rsidRDefault="00A17C30" w:rsidP="00A17C30">
      <w:pPr>
        <w:spacing w:line="360" w:lineRule="auto"/>
        <w:jc w:val="both"/>
        <w:rPr>
          <w:szCs w:val="28"/>
        </w:rPr>
      </w:pPr>
      <w:r>
        <w:rPr>
          <w:szCs w:val="28"/>
        </w:rPr>
        <w:t>1</w:t>
      </w:r>
      <w:r w:rsidR="006F4441">
        <w:rPr>
          <w:szCs w:val="28"/>
        </w:rPr>
        <w:t>5</w:t>
      </w:r>
      <w:r>
        <w:rPr>
          <w:szCs w:val="28"/>
        </w:rPr>
        <w:t xml:space="preserve">. </w:t>
      </w:r>
      <w:r w:rsidRPr="00A17C30">
        <w:rPr>
          <w:szCs w:val="28"/>
          <w:lang w:val="en-US"/>
        </w:rPr>
        <w:t>G</w:t>
      </w:r>
      <w:proofErr w:type="spellStart"/>
      <w:r w:rsidRPr="00A17C30">
        <w:rPr>
          <w:szCs w:val="28"/>
        </w:rPr>
        <w:t>rynchuk</w:t>
      </w:r>
      <w:proofErr w:type="spellEnd"/>
      <w:r w:rsidRPr="00A17C30">
        <w:rPr>
          <w:szCs w:val="28"/>
        </w:rPr>
        <w:t xml:space="preserve"> FV, </w:t>
      </w:r>
      <w:proofErr w:type="spellStart"/>
      <w:r w:rsidRPr="00A17C30">
        <w:rPr>
          <w:szCs w:val="28"/>
        </w:rPr>
        <w:t>Dutka</w:t>
      </w:r>
      <w:proofErr w:type="spellEnd"/>
      <w:r w:rsidRPr="00A17C30">
        <w:rPr>
          <w:szCs w:val="28"/>
        </w:rPr>
        <w:t xml:space="preserve"> II, </w:t>
      </w:r>
      <w:proofErr w:type="spellStart"/>
      <w:r w:rsidRPr="00A17C30">
        <w:rPr>
          <w:szCs w:val="28"/>
        </w:rPr>
        <w:t>Besaha</w:t>
      </w:r>
      <w:proofErr w:type="spellEnd"/>
      <w:r w:rsidRPr="00A17C30">
        <w:rPr>
          <w:szCs w:val="28"/>
        </w:rPr>
        <w:t xml:space="preserve"> RM, </w:t>
      </w:r>
      <w:proofErr w:type="spellStart"/>
      <w:r w:rsidRPr="00A17C30">
        <w:rPr>
          <w:szCs w:val="28"/>
        </w:rPr>
        <w:t>Davydenko</w:t>
      </w:r>
      <w:proofErr w:type="spellEnd"/>
      <w:r w:rsidRPr="00A17C30">
        <w:rPr>
          <w:szCs w:val="28"/>
        </w:rPr>
        <w:t xml:space="preserve"> IS, </w:t>
      </w:r>
      <w:proofErr w:type="spellStart"/>
      <w:r w:rsidRPr="00A17C30">
        <w:rPr>
          <w:szCs w:val="28"/>
        </w:rPr>
        <w:t>Ushakov</w:t>
      </w:r>
      <w:proofErr w:type="spellEnd"/>
      <w:r w:rsidRPr="00A17C30">
        <w:rPr>
          <w:szCs w:val="28"/>
        </w:rPr>
        <w:t xml:space="preserve"> AV. </w:t>
      </w:r>
      <w:proofErr w:type="spellStart"/>
      <w:r w:rsidRPr="00A17C30">
        <w:rPr>
          <w:szCs w:val="28"/>
        </w:rPr>
        <w:t>Obgrtuvannia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metodu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otsiniuvannia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nadiinosti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hemostazu</w:t>
      </w:r>
      <w:proofErr w:type="spellEnd"/>
      <w:r w:rsidRPr="00A17C30">
        <w:rPr>
          <w:szCs w:val="28"/>
        </w:rPr>
        <w:t xml:space="preserve"> u </w:t>
      </w:r>
      <w:proofErr w:type="spellStart"/>
      <w:r w:rsidRPr="00A17C30">
        <w:rPr>
          <w:szCs w:val="28"/>
        </w:rPr>
        <w:t>khvorykh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na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vyrazkovi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krovotechi</w:t>
      </w:r>
      <w:proofErr w:type="spellEnd"/>
      <w:r w:rsidRPr="00A17C30">
        <w:rPr>
          <w:szCs w:val="28"/>
        </w:rPr>
        <w:t xml:space="preserve"> </w:t>
      </w:r>
      <w:r w:rsidRPr="00A17C30">
        <w:rPr>
          <w:szCs w:val="28"/>
        </w:rPr>
        <w:lastRenderedPageBreak/>
        <w:t>[</w:t>
      </w:r>
      <w:proofErr w:type="spellStart"/>
      <w:r w:rsidRPr="00A17C30">
        <w:rPr>
          <w:szCs w:val="28"/>
        </w:rPr>
        <w:t>Justification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of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the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method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for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assessing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the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reliability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of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hemostasis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in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patients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with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ulcerative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bleeding</w:t>
      </w:r>
      <w:proofErr w:type="spellEnd"/>
      <w:r w:rsidRPr="00A17C30">
        <w:rPr>
          <w:szCs w:val="28"/>
        </w:rPr>
        <w:t xml:space="preserve">]. </w:t>
      </w:r>
      <w:proofErr w:type="spellStart"/>
      <w:r w:rsidRPr="00A17C30">
        <w:rPr>
          <w:szCs w:val="28"/>
        </w:rPr>
        <w:t>Klinichna</w:t>
      </w:r>
      <w:proofErr w:type="spellEnd"/>
      <w:r w:rsidRPr="00A17C30">
        <w:rPr>
          <w:szCs w:val="28"/>
        </w:rPr>
        <w:t xml:space="preserve"> i </w:t>
      </w:r>
      <w:proofErr w:type="spellStart"/>
      <w:r w:rsidRPr="00A17C30">
        <w:rPr>
          <w:szCs w:val="28"/>
        </w:rPr>
        <w:t>eksperymentalna</w:t>
      </w:r>
      <w:proofErr w:type="spellEnd"/>
      <w:r w:rsidRPr="00A17C30">
        <w:rPr>
          <w:szCs w:val="28"/>
        </w:rPr>
        <w:t xml:space="preserve"> </w:t>
      </w:r>
      <w:proofErr w:type="spellStart"/>
      <w:r w:rsidRPr="00A17C30">
        <w:rPr>
          <w:szCs w:val="28"/>
        </w:rPr>
        <w:t>patolohiia</w:t>
      </w:r>
      <w:proofErr w:type="spellEnd"/>
      <w:r w:rsidRPr="00A17C30">
        <w:rPr>
          <w:szCs w:val="28"/>
        </w:rPr>
        <w:t>. 2020;</w:t>
      </w:r>
      <w:r w:rsidR="00A9501F">
        <w:rPr>
          <w:szCs w:val="28"/>
        </w:rPr>
        <w:t xml:space="preserve"> </w:t>
      </w:r>
      <w:r w:rsidRPr="00A17C30">
        <w:rPr>
          <w:szCs w:val="28"/>
        </w:rPr>
        <w:t xml:space="preserve">19(1):58-63. </w:t>
      </w:r>
      <w:proofErr w:type="spellStart"/>
      <w:r w:rsidRPr="00A17C30">
        <w:rPr>
          <w:szCs w:val="28"/>
        </w:rPr>
        <w:t>doi</w:t>
      </w:r>
      <w:proofErr w:type="spellEnd"/>
      <w:r w:rsidRPr="00A17C30">
        <w:rPr>
          <w:szCs w:val="28"/>
        </w:rPr>
        <w:t xml:space="preserve">: </w:t>
      </w:r>
      <w:r w:rsidR="00F0367D" w:rsidRPr="00F0367D">
        <w:rPr>
          <w:szCs w:val="28"/>
        </w:rPr>
        <w:t>https://doi.org/10.24061/1727-4338.XIX.1.71.2020.9</w:t>
      </w:r>
      <w:r w:rsidR="00EB475B">
        <w:rPr>
          <w:szCs w:val="28"/>
        </w:rPr>
        <w:t xml:space="preserve"> </w:t>
      </w:r>
      <w:r w:rsidR="00EB475B" w:rsidRPr="00A17C30">
        <w:rPr>
          <w:szCs w:val="28"/>
        </w:rPr>
        <w:t>(</w:t>
      </w:r>
      <w:proofErr w:type="spellStart"/>
      <w:r w:rsidR="00EB475B" w:rsidRPr="00A17C30">
        <w:rPr>
          <w:szCs w:val="28"/>
        </w:rPr>
        <w:t>in</w:t>
      </w:r>
      <w:proofErr w:type="spellEnd"/>
      <w:r w:rsidR="00EB475B" w:rsidRPr="00A17C30">
        <w:rPr>
          <w:szCs w:val="28"/>
        </w:rPr>
        <w:t xml:space="preserve"> </w:t>
      </w:r>
      <w:proofErr w:type="spellStart"/>
      <w:r w:rsidR="00EB475B" w:rsidRPr="00A17C30">
        <w:rPr>
          <w:szCs w:val="28"/>
        </w:rPr>
        <w:t>Ukrainian</w:t>
      </w:r>
      <w:proofErr w:type="spellEnd"/>
      <w:r w:rsidR="00EB475B" w:rsidRPr="00A17C30">
        <w:rPr>
          <w:szCs w:val="28"/>
        </w:rPr>
        <w:t>).</w:t>
      </w:r>
    </w:p>
    <w:p w:rsidR="006C3A84" w:rsidRDefault="00A17C30" w:rsidP="00A17C30">
      <w:pPr>
        <w:spacing w:line="360" w:lineRule="auto"/>
        <w:jc w:val="both"/>
        <w:rPr>
          <w:szCs w:val="28"/>
        </w:rPr>
      </w:pPr>
      <w:r>
        <w:rPr>
          <w:szCs w:val="28"/>
        </w:rPr>
        <w:t>1</w:t>
      </w:r>
      <w:r w:rsidR="006F4441">
        <w:rPr>
          <w:szCs w:val="28"/>
        </w:rPr>
        <w:t>6</w:t>
      </w:r>
      <w:r>
        <w:rPr>
          <w:szCs w:val="28"/>
        </w:rPr>
        <w:t xml:space="preserve">. </w:t>
      </w:r>
      <w:proofErr w:type="spellStart"/>
      <w:r w:rsidR="00A9501F" w:rsidRPr="00A9501F">
        <w:rPr>
          <w:szCs w:val="28"/>
        </w:rPr>
        <w:t>Wirtz</w:t>
      </w:r>
      <w:proofErr w:type="spellEnd"/>
      <w:r w:rsidR="00A9501F" w:rsidRPr="00A9501F">
        <w:rPr>
          <w:szCs w:val="28"/>
        </w:rPr>
        <w:t xml:space="preserve"> HJK, </w:t>
      </w:r>
      <w:proofErr w:type="spellStart"/>
      <w:r w:rsidR="00A9501F" w:rsidRPr="00A9501F">
        <w:rPr>
          <w:szCs w:val="28"/>
        </w:rPr>
        <w:t>Fuchs</w:t>
      </w:r>
      <w:proofErr w:type="spellEnd"/>
      <w:r w:rsidR="00A9501F" w:rsidRPr="00A9501F">
        <w:rPr>
          <w:szCs w:val="28"/>
        </w:rPr>
        <w:t xml:space="preserve"> KH, </w:t>
      </w:r>
      <w:proofErr w:type="spellStart"/>
      <w:r w:rsidR="00A9501F" w:rsidRPr="00A9501F">
        <w:rPr>
          <w:szCs w:val="28"/>
        </w:rPr>
        <w:t>Schaube</w:t>
      </w:r>
      <w:proofErr w:type="spellEnd"/>
      <w:r w:rsidR="00A9501F" w:rsidRPr="00A9501F">
        <w:rPr>
          <w:szCs w:val="28"/>
        </w:rPr>
        <w:t xml:space="preserve"> H. </w:t>
      </w:r>
      <w:proofErr w:type="spellStart"/>
      <w:r w:rsidR="00A9501F" w:rsidRPr="00A9501F">
        <w:rPr>
          <w:szCs w:val="28"/>
        </w:rPr>
        <w:t>Endoskopieabhangiges</w:t>
      </w:r>
      <w:proofErr w:type="spellEnd"/>
      <w:r w:rsidR="00A9501F" w:rsidRPr="00A9501F">
        <w:rPr>
          <w:szCs w:val="28"/>
        </w:rPr>
        <w:t xml:space="preserve">. </w:t>
      </w:r>
      <w:proofErr w:type="spellStart"/>
      <w:r w:rsidR="00A9501F" w:rsidRPr="00A9501F">
        <w:rPr>
          <w:szCs w:val="28"/>
        </w:rPr>
        <w:t>Therapiekonzept</w:t>
      </w:r>
      <w:proofErr w:type="spellEnd"/>
      <w:r w:rsidR="00A9501F" w:rsidRPr="00A9501F">
        <w:rPr>
          <w:szCs w:val="28"/>
        </w:rPr>
        <w:t xml:space="preserve"> </w:t>
      </w:r>
      <w:proofErr w:type="spellStart"/>
      <w:r w:rsidR="00A9501F" w:rsidRPr="00A9501F">
        <w:rPr>
          <w:szCs w:val="28"/>
        </w:rPr>
        <w:t>bei</w:t>
      </w:r>
      <w:proofErr w:type="spellEnd"/>
      <w:r w:rsidR="00A9501F" w:rsidRPr="00A9501F">
        <w:rPr>
          <w:szCs w:val="28"/>
        </w:rPr>
        <w:t xml:space="preserve"> </w:t>
      </w:r>
      <w:proofErr w:type="spellStart"/>
      <w:r w:rsidR="00A9501F" w:rsidRPr="00A9501F">
        <w:rPr>
          <w:szCs w:val="28"/>
        </w:rPr>
        <w:t>der</w:t>
      </w:r>
      <w:proofErr w:type="spellEnd"/>
      <w:r w:rsidR="00A9501F" w:rsidRPr="00A9501F">
        <w:rPr>
          <w:szCs w:val="28"/>
        </w:rPr>
        <w:t xml:space="preserve"> </w:t>
      </w:r>
      <w:proofErr w:type="spellStart"/>
      <w:r w:rsidR="00A9501F" w:rsidRPr="00A9501F">
        <w:rPr>
          <w:szCs w:val="28"/>
        </w:rPr>
        <w:t>gastroduodenalen</w:t>
      </w:r>
      <w:proofErr w:type="spellEnd"/>
      <w:r w:rsidR="00A9501F" w:rsidRPr="00A9501F">
        <w:rPr>
          <w:szCs w:val="28"/>
        </w:rPr>
        <w:t xml:space="preserve"> </w:t>
      </w:r>
      <w:proofErr w:type="spellStart"/>
      <w:r w:rsidR="00A9501F" w:rsidRPr="00A9501F">
        <w:rPr>
          <w:szCs w:val="28"/>
        </w:rPr>
        <w:t>ulkusblutung</w:t>
      </w:r>
      <w:proofErr w:type="spellEnd"/>
      <w:r w:rsidR="00A9501F" w:rsidRPr="00A9501F">
        <w:rPr>
          <w:szCs w:val="28"/>
        </w:rPr>
        <w:t xml:space="preserve">. </w:t>
      </w:r>
      <w:proofErr w:type="spellStart"/>
      <w:r w:rsidR="00A9501F" w:rsidRPr="00A9501F">
        <w:rPr>
          <w:szCs w:val="28"/>
        </w:rPr>
        <w:t>Fortschr</w:t>
      </w:r>
      <w:proofErr w:type="spellEnd"/>
      <w:r w:rsidR="00A9501F" w:rsidRPr="00A9501F">
        <w:rPr>
          <w:szCs w:val="28"/>
        </w:rPr>
        <w:t xml:space="preserve">. </w:t>
      </w:r>
      <w:proofErr w:type="spellStart"/>
      <w:r w:rsidR="00A9501F" w:rsidRPr="00A9501F">
        <w:rPr>
          <w:szCs w:val="28"/>
        </w:rPr>
        <w:t>Med</w:t>
      </w:r>
      <w:proofErr w:type="spellEnd"/>
      <w:r w:rsidR="00A9501F" w:rsidRPr="00A9501F">
        <w:rPr>
          <w:szCs w:val="28"/>
        </w:rPr>
        <w:t xml:space="preserve">. </w:t>
      </w:r>
      <w:r w:rsidR="00A9501F" w:rsidRPr="002F7F42">
        <w:rPr>
          <w:color w:val="00B050"/>
          <w:szCs w:val="28"/>
        </w:rPr>
        <w:t>1984;</w:t>
      </w:r>
      <w:r w:rsidR="001E238E">
        <w:rPr>
          <w:szCs w:val="28"/>
        </w:rPr>
        <w:t xml:space="preserve"> 102(20):</w:t>
      </w:r>
      <w:r w:rsidR="00981446">
        <w:rPr>
          <w:szCs w:val="28"/>
        </w:rPr>
        <w:t>567-</w:t>
      </w:r>
      <w:r w:rsidR="00A9501F" w:rsidRPr="00A9501F">
        <w:rPr>
          <w:szCs w:val="28"/>
        </w:rPr>
        <w:t>70.</w:t>
      </w:r>
    </w:p>
    <w:p w:rsidR="007B2F33" w:rsidRDefault="007B2F33" w:rsidP="00904CA0">
      <w:pPr>
        <w:jc w:val="both"/>
        <w:rPr>
          <w:szCs w:val="28"/>
        </w:rPr>
      </w:pPr>
    </w:p>
    <w:p w:rsidR="00904CA0" w:rsidRDefault="00904CA0" w:rsidP="00904CA0">
      <w:pPr>
        <w:jc w:val="both"/>
        <w:rPr>
          <w:szCs w:val="28"/>
        </w:rPr>
      </w:pPr>
    </w:p>
    <w:p w:rsidR="007B2F33" w:rsidRDefault="007B2F33" w:rsidP="00904CA0">
      <w:pPr>
        <w:jc w:val="both"/>
        <w:rPr>
          <w:szCs w:val="28"/>
        </w:rPr>
      </w:pPr>
      <w:r>
        <w:rPr>
          <w:szCs w:val="28"/>
          <w:lang w:val="ru-RU"/>
        </w:rPr>
        <w:t>УДК</w:t>
      </w:r>
      <w:r w:rsidR="00085114">
        <w:rPr>
          <w:szCs w:val="28"/>
        </w:rPr>
        <w:t xml:space="preserve"> </w:t>
      </w:r>
      <w:r w:rsidR="00085114" w:rsidRPr="005649F7">
        <w:rPr>
          <w:szCs w:val="28"/>
        </w:rPr>
        <w:t>616.33/.342-002.44-005.1-072.1-089</w:t>
      </w:r>
    </w:p>
    <w:p w:rsidR="00904CA0" w:rsidRDefault="00904CA0" w:rsidP="00904CA0">
      <w:pPr>
        <w:jc w:val="both"/>
        <w:rPr>
          <w:szCs w:val="28"/>
        </w:rPr>
      </w:pPr>
    </w:p>
    <w:p w:rsidR="007B2F33" w:rsidRPr="007B2F33" w:rsidRDefault="007B2F33" w:rsidP="00904CA0">
      <w:pPr>
        <w:jc w:val="center"/>
        <w:rPr>
          <w:b/>
          <w:szCs w:val="28"/>
          <w:lang w:val="ru-RU"/>
        </w:rPr>
      </w:pPr>
      <w:r w:rsidRPr="007B2F33">
        <w:rPr>
          <w:b/>
          <w:szCs w:val="28"/>
        </w:rPr>
        <w:t>ТАКТИКА ЛЕЧЕНИЯ БОЛЬНЫХ</w:t>
      </w:r>
      <w:r w:rsidRPr="007B2F33">
        <w:rPr>
          <w:b/>
          <w:szCs w:val="28"/>
          <w:lang w:val="ru-RU"/>
        </w:rPr>
        <w:t xml:space="preserve"> С</w:t>
      </w:r>
      <w:r w:rsidRPr="007B2F33">
        <w:rPr>
          <w:b/>
          <w:szCs w:val="28"/>
        </w:rPr>
        <w:t xml:space="preserve"> ОСТРЫМ</w:t>
      </w:r>
      <w:r w:rsidRPr="007B2F33">
        <w:rPr>
          <w:b/>
          <w:szCs w:val="28"/>
          <w:lang w:val="ru-RU"/>
        </w:rPr>
        <w:t>И</w:t>
      </w:r>
      <w:r w:rsidRPr="007B2F33">
        <w:rPr>
          <w:b/>
          <w:szCs w:val="28"/>
        </w:rPr>
        <w:t xml:space="preserve"> ЯЗВ</w:t>
      </w:r>
      <w:r w:rsidRPr="007B2F33">
        <w:rPr>
          <w:b/>
          <w:szCs w:val="28"/>
          <w:lang w:val="ru-RU"/>
        </w:rPr>
        <w:t>ЕННЫМИ</w:t>
      </w:r>
      <w:r w:rsidRPr="007B2F33">
        <w:rPr>
          <w:b/>
          <w:szCs w:val="28"/>
        </w:rPr>
        <w:t xml:space="preserve"> КРОВ</w:t>
      </w:r>
      <w:r w:rsidRPr="007B2F33">
        <w:rPr>
          <w:b/>
          <w:szCs w:val="28"/>
        </w:rPr>
        <w:t>О</w:t>
      </w:r>
      <w:r w:rsidRPr="007B2F33">
        <w:rPr>
          <w:b/>
          <w:szCs w:val="28"/>
        </w:rPr>
        <w:t>ТЕЧЕНИ</w:t>
      </w:r>
      <w:r w:rsidRPr="007B2F33">
        <w:rPr>
          <w:b/>
          <w:szCs w:val="28"/>
          <w:lang w:val="ru-RU"/>
        </w:rPr>
        <w:t>ЯМИ</w:t>
      </w:r>
    </w:p>
    <w:p w:rsidR="006367B6" w:rsidRDefault="006367B6" w:rsidP="00904CA0">
      <w:pPr>
        <w:jc w:val="both"/>
        <w:rPr>
          <w:szCs w:val="28"/>
        </w:rPr>
      </w:pPr>
    </w:p>
    <w:p w:rsidR="007B2F33" w:rsidRPr="00773360" w:rsidRDefault="007B2F33" w:rsidP="00904CA0">
      <w:pPr>
        <w:jc w:val="both"/>
        <w:rPr>
          <w:szCs w:val="28"/>
          <w:lang w:val="ru-RU"/>
        </w:rPr>
      </w:pPr>
      <w:r w:rsidRPr="007B2F33">
        <w:rPr>
          <w:szCs w:val="28"/>
        </w:rPr>
        <w:t>Ф.В. Гринчук</w:t>
      </w:r>
      <w:r w:rsidR="00904CA0">
        <w:rPr>
          <w:szCs w:val="28"/>
          <w:vertAlign w:val="superscript"/>
        </w:rPr>
        <w:t>1</w:t>
      </w:r>
      <w:r w:rsidRPr="007B2F33">
        <w:rPr>
          <w:szCs w:val="28"/>
        </w:rPr>
        <w:t>, И.И. Дутка</w:t>
      </w:r>
      <w:r w:rsidR="00904CA0">
        <w:rPr>
          <w:szCs w:val="28"/>
          <w:vertAlign w:val="superscript"/>
        </w:rPr>
        <w:t>1</w:t>
      </w:r>
      <w:r w:rsidRPr="007B2F33">
        <w:rPr>
          <w:szCs w:val="28"/>
        </w:rPr>
        <w:t>,</w:t>
      </w:r>
      <w:r w:rsidR="003F655A">
        <w:rPr>
          <w:szCs w:val="28"/>
        </w:rPr>
        <w:t xml:space="preserve"> В.В. Максимюк</w:t>
      </w:r>
      <w:r w:rsidR="00904CA0">
        <w:rPr>
          <w:szCs w:val="28"/>
          <w:vertAlign w:val="superscript"/>
        </w:rPr>
        <w:t>1</w:t>
      </w:r>
      <w:r w:rsidR="003F655A">
        <w:rPr>
          <w:szCs w:val="28"/>
        </w:rPr>
        <w:t>,</w:t>
      </w:r>
      <w:r w:rsidRPr="007B2F33">
        <w:rPr>
          <w:szCs w:val="28"/>
        </w:rPr>
        <w:t xml:space="preserve"> А.В. Ушаков</w:t>
      </w:r>
      <w:r w:rsidR="00904CA0">
        <w:rPr>
          <w:szCs w:val="28"/>
          <w:vertAlign w:val="superscript"/>
        </w:rPr>
        <w:t>2</w:t>
      </w:r>
    </w:p>
    <w:p w:rsidR="006367B6" w:rsidRDefault="006367B6" w:rsidP="00904CA0">
      <w:pPr>
        <w:jc w:val="both"/>
        <w:rPr>
          <w:i/>
          <w:szCs w:val="28"/>
        </w:rPr>
      </w:pPr>
    </w:p>
    <w:p w:rsidR="007B2F33" w:rsidRPr="00F90EDC" w:rsidRDefault="00904CA0" w:rsidP="00904CA0">
      <w:pPr>
        <w:jc w:val="both"/>
        <w:rPr>
          <w:i/>
          <w:szCs w:val="28"/>
          <w:lang w:val="ru-RU"/>
        </w:rPr>
      </w:pPr>
      <w:r>
        <w:rPr>
          <w:i/>
          <w:szCs w:val="28"/>
          <w:vertAlign w:val="superscript"/>
          <w:lang w:val="ru-RU"/>
        </w:rPr>
        <w:t>1</w:t>
      </w:r>
      <w:r w:rsidR="007B2F33">
        <w:rPr>
          <w:i/>
          <w:szCs w:val="28"/>
          <w:lang w:val="ru-RU"/>
        </w:rPr>
        <w:t>ВГУЗ Украины «</w:t>
      </w:r>
      <w:proofErr w:type="spellStart"/>
      <w:r w:rsidR="007B2F33">
        <w:rPr>
          <w:i/>
          <w:szCs w:val="28"/>
          <w:lang w:val="ru-RU"/>
        </w:rPr>
        <w:t>Буковинский</w:t>
      </w:r>
      <w:proofErr w:type="spellEnd"/>
      <w:r w:rsidR="007B2F33">
        <w:rPr>
          <w:i/>
          <w:szCs w:val="28"/>
          <w:lang w:val="ru-RU"/>
        </w:rPr>
        <w:t xml:space="preserve"> государственный медицинский университет», кафедра хирургии № 1,</w:t>
      </w:r>
      <w:r w:rsidR="00AD0B97" w:rsidRPr="00AD0B97">
        <w:rPr>
          <w:i/>
          <w:szCs w:val="28"/>
          <w:lang w:val="ru-RU"/>
        </w:rPr>
        <w:t xml:space="preserve"> </w:t>
      </w:r>
      <w:r>
        <w:rPr>
          <w:i/>
          <w:szCs w:val="28"/>
          <w:vertAlign w:val="superscript"/>
          <w:lang w:val="ru-RU"/>
        </w:rPr>
        <w:t>2</w:t>
      </w:r>
      <w:r w:rsidR="00AD0B97">
        <w:rPr>
          <w:i/>
          <w:szCs w:val="28"/>
          <w:lang w:val="ru-RU"/>
        </w:rPr>
        <w:t>ОКУ «Черновицкая областная клиническая больница»,</w:t>
      </w:r>
      <w:r w:rsidR="007B2F33">
        <w:rPr>
          <w:i/>
          <w:szCs w:val="28"/>
          <w:lang w:val="ru-RU"/>
        </w:rPr>
        <w:t xml:space="preserve"> г. Черновцы, Украина</w:t>
      </w:r>
      <w:r w:rsidR="007B2F33" w:rsidRPr="00F90EDC">
        <w:rPr>
          <w:i/>
          <w:szCs w:val="28"/>
          <w:lang w:val="ru-RU"/>
        </w:rPr>
        <w:t>,</w:t>
      </w:r>
    </w:p>
    <w:p w:rsidR="003F655A" w:rsidRPr="00AE2E77" w:rsidRDefault="003F655A" w:rsidP="00904CA0">
      <w:pPr>
        <w:jc w:val="both"/>
        <w:rPr>
          <w:i/>
          <w:szCs w:val="28"/>
        </w:rPr>
      </w:pPr>
      <w:r w:rsidRPr="00F91445">
        <w:rPr>
          <w:i/>
          <w:szCs w:val="28"/>
        </w:rPr>
        <w:t>ORCID ID: 0000-0002-7482-442X,</w:t>
      </w:r>
      <w:r w:rsidRPr="00F91445">
        <w:rPr>
          <w:i/>
        </w:rPr>
        <w:t xml:space="preserve"> </w:t>
      </w:r>
      <w:r w:rsidRPr="00F91445">
        <w:rPr>
          <w:i/>
          <w:szCs w:val="28"/>
        </w:rPr>
        <w:t>e-</w:t>
      </w:r>
      <w:proofErr w:type="spellStart"/>
      <w:r w:rsidRPr="00F91445">
        <w:rPr>
          <w:i/>
          <w:szCs w:val="28"/>
        </w:rPr>
        <w:t>mail</w:t>
      </w:r>
      <w:proofErr w:type="spellEnd"/>
      <w:r w:rsidRPr="00F91445">
        <w:rPr>
          <w:i/>
          <w:szCs w:val="28"/>
        </w:rPr>
        <w:t xml:space="preserve">: </w:t>
      </w:r>
      <w:r w:rsidRPr="00F91445">
        <w:rPr>
          <w:i/>
          <w:szCs w:val="28"/>
          <w:lang w:val="en-US"/>
        </w:rPr>
        <w:t>fedir_grynchuk@ukr.net</w:t>
      </w:r>
      <w:r>
        <w:rPr>
          <w:i/>
          <w:szCs w:val="28"/>
        </w:rPr>
        <w:t>,</w:t>
      </w:r>
    </w:p>
    <w:p w:rsidR="003F655A" w:rsidRDefault="003F655A" w:rsidP="00904CA0">
      <w:pPr>
        <w:jc w:val="both"/>
        <w:rPr>
          <w:i/>
          <w:szCs w:val="28"/>
          <w:lang w:val="en-US"/>
        </w:rPr>
      </w:pPr>
      <w:r w:rsidRPr="00F91445">
        <w:rPr>
          <w:i/>
          <w:szCs w:val="28"/>
        </w:rPr>
        <w:t>ORCID ID: 0000-0002-7642-5932,</w:t>
      </w:r>
      <w:r w:rsidRPr="00F91445">
        <w:rPr>
          <w:i/>
        </w:rPr>
        <w:t xml:space="preserve"> </w:t>
      </w:r>
      <w:r w:rsidRPr="00F91445">
        <w:rPr>
          <w:i/>
          <w:szCs w:val="28"/>
        </w:rPr>
        <w:t>e-</w:t>
      </w:r>
      <w:proofErr w:type="spellStart"/>
      <w:r w:rsidRPr="00F91445">
        <w:rPr>
          <w:i/>
          <w:szCs w:val="28"/>
        </w:rPr>
        <w:t>mail</w:t>
      </w:r>
      <w:proofErr w:type="spellEnd"/>
      <w:r w:rsidRPr="00F91445">
        <w:rPr>
          <w:i/>
          <w:szCs w:val="28"/>
        </w:rPr>
        <w:t>: dutkamed@ukr.net</w:t>
      </w:r>
      <w:r>
        <w:rPr>
          <w:i/>
          <w:szCs w:val="28"/>
          <w:lang w:val="en-US"/>
        </w:rPr>
        <w:t>,</w:t>
      </w:r>
    </w:p>
    <w:p w:rsidR="003F655A" w:rsidRDefault="003F655A" w:rsidP="00904CA0">
      <w:pPr>
        <w:jc w:val="both"/>
        <w:rPr>
          <w:i/>
          <w:szCs w:val="28"/>
          <w:lang w:val="en-US"/>
        </w:rPr>
      </w:pPr>
      <w:r w:rsidRPr="00F91445">
        <w:rPr>
          <w:i/>
          <w:szCs w:val="28"/>
        </w:rPr>
        <w:t xml:space="preserve">ORCID ID: </w:t>
      </w:r>
      <w:r w:rsidRPr="003F655A">
        <w:rPr>
          <w:i/>
          <w:szCs w:val="28"/>
        </w:rPr>
        <w:t>0000-0002-2228-</w:t>
      </w:r>
      <w:r>
        <w:rPr>
          <w:i/>
          <w:szCs w:val="28"/>
        </w:rPr>
        <w:t>9840</w:t>
      </w:r>
      <w:r w:rsidRPr="00F91445">
        <w:rPr>
          <w:i/>
          <w:szCs w:val="28"/>
        </w:rPr>
        <w:t>,</w:t>
      </w:r>
      <w:r w:rsidRPr="00F91445">
        <w:rPr>
          <w:i/>
        </w:rPr>
        <w:t xml:space="preserve"> </w:t>
      </w:r>
      <w:r w:rsidRPr="00F91445">
        <w:rPr>
          <w:i/>
          <w:szCs w:val="28"/>
        </w:rPr>
        <w:t>e-</w:t>
      </w:r>
      <w:proofErr w:type="spellStart"/>
      <w:r w:rsidRPr="00F91445">
        <w:rPr>
          <w:i/>
          <w:szCs w:val="28"/>
        </w:rPr>
        <w:t>mail</w:t>
      </w:r>
      <w:proofErr w:type="spellEnd"/>
      <w:r w:rsidRPr="00F91445">
        <w:rPr>
          <w:i/>
          <w:szCs w:val="28"/>
        </w:rPr>
        <w:t xml:space="preserve">: </w:t>
      </w:r>
      <w:proofErr w:type="spellStart"/>
      <w:r>
        <w:rPr>
          <w:i/>
          <w:szCs w:val="28"/>
          <w:lang w:val="en-US"/>
        </w:rPr>
        <w:t>maxsurg</w:t>
      </w:r>
      <w:proofErr w:type="spellEnd"/>
      <w:r w:rsidRPr="00F91445">
        <w:rPr>
          <w:i/>
          <w:szCs w:val="28"/>
        </w:rPr>
        <w:t>@ukr.net</w:t>
      </w:r>
      <w:r>
        <w:rPr>
          <w:i/>
          <w:szCs w:val="28"/>
          <w:lang w:val="en-US"/>
        </w:rPr>
        <w:t>,</w:t>
      </w:r>
    </w:p>
    <w:p w:rsidR="003F655A" w:rsidRPr="007C3B09" w:rsidRDefault="003F655A" w:rsidP="00904CA0">
      <w:pPr>
        <w:jc w:val="both"/>
        <w:rPr>
          <w:i/>
          <w:szCs w:val="28"/>
        </w:rPr>
      </w:pPr>
      <w:r w:rsidRPr="00F91445">
        <w:rPr>
          <w:i/>
          <w:szCs w:val="28"/>
        </w:rPr>
        <w:t>ORCID ID: 0000-0002-</w:t>
      </w:r>
      <w:r>
        <w:rPr>
          <w:i/>
          <w:szCs w:val="28"/>
          <w:lang w:val="en-US"/>
        </w:rPr>
        <w:t>0141</w:t>
      </w:r>
      <w:r w:rsidRPr="00F91445">
        <w:rPr>
          <w:i/>
          <w:szCs w:val="28"/>
        </w:rPr>
        <w:t>-</w:t>
      </w:r>
      <w:r>
        <w:rPr>
          <w:i/>
          <w:szCs w:val="28"/>
          <w:lang w:val="en-US"/>
        </w:rPr>
        <w:t>8228</w:t>
      </w:r>
      <w:r w:rsidRPr="00F91445">
        <w:rPr>
          <w:i/>
          <w:szCs w:val="28"/>
        </w:rPr>
        <w:t>,</w:t>
      </w:r>
      <w:r w:rsidRPr="00F91445">
        <w:rPr>
          <w:i/>
        </w:rPr>
        <w:t xml:space="preserve"> </w:t>
      </w:r>
      <w:r w:rsidRPr="00F91445">
        <w:rPr>
          <w:i/>
          <w:szCs w:val="28"/>
        </w:rPr>
        <w:t>e-</w:t>
      </w:r>
      <w:proofErr w:type="spellStart"/>
      <w:r w:rsidRPr="00F91445">
        <w:rPr>
          <w:i/>
          <w:szCs w:val="28"/>
        </w:rPr>
        <w:t>mail</w:t>
      </w:r>
      <w:proofErr w:type="spellEnd"/>
      <w:r w:rsidRPr="00F91445">
        <w:rPr>
          <w:i/>
          <w:szCs w:val="28"/>
        </w:rPr>
        <w:t xml:space="preserve">: </w:t>
      </w:r>
      <w:r>
        <w:rPr>
          <w:i/>
          <w:szCs w:val="28"/>
        </w:rPr>
        <w:t>av.ushakov.77@gmail.com</w:t>
      </w:r>
    </w:p>
    <w:p w:rsidR="007B2F33" w:rsidRPr="0097372E" w:rsidRDefault="007B2F33" w:rsidP="00904CA0">
      <w:pPr>
        <w:jc w:val="both"/>
        <w:rPr>
          <w:szCs w:val="28"/>
        </w:rPr>
      </w:pPr>
    </w:p>
    <w:p w:rsidR="007B2F33" w:rsidRPr="00651DE1" w:rsidRDefault="007B2F33" w:rsidP="0095295E">
      <w:pPr>
        <w:spacing w:line="360" w:lineRule="auto"/>
        <w:ind w:firstLine="708"/>
        <w:jc w:val="both"/>
        <w:rPr>
          <w:szCs w:val="28"/>
          <w:lang w:val="ru-RU"/>
        </w:rPr>
      </w:pPr>
      <w:r w:rsidRPr="00651DE1">
        <w:rPr>
          <w:b/>
          <w:szCs w:val="28"/>
          <w:lang w:val="ru-RU"/>
        </w:rPr>
        <w:t>Резюме</w:t>
      </w:r>
      <w:r w:rsidRPr="00651DE1">
        <w:rPr>
          <w:szCs w:val="28"/>
          <w:lang w:val="ru-RU"/>
        </w:rPr>
        <w:t>. Совершенствование тактики лечения больных острыми язве</w:t>
      </w:r>
      <w:r w:rsidRPr="00651DE1">
        <w:rPr>
          <w:szCs w:val="28"/>
          <w:lang w:val="ru-RU"/>
        </w:rPr>
        <w:t>н</w:t>
      </w:r>
      <w:r w:rsidRPr="00651DE1">
        <w:rPr>
          <w:szCs w:val="28"/>
          <w:lang w:val="ru-RU"/>
        </w:rPr>
        <w:t>ны</w:t>
      </w:r>
      <w:r w:rsidR="0095295E">
        <w:rPr>
          <w:szCs w:val="28"/>
          <w:lang w:val="ru-RU"/>
        </w:rPr>
        <w:t>ми</w:t>
      </w:r>
      <w:r w:rsidRPr="00651DE1">
        <w:rPr>
          <w:szCs w:val="28"/>
          <w:lang w:val="ru-RU"/>
        </w:rPr>
        <w:t xml:space="preserve"> кровотечения</w:t>
      </w:r>
      <w:r w:rsidR="0095295E">
        <w:rPr>
          <w:szCs w:val="28"/>
          <w:lang w:val="ru-RU"/>
        </w:rPr>
        <w:t>ми</w:t>
      </w:r>
      <w:r w:rsidRPr="00651DE1">
        <w:rPr>
          <w:szCs w:val="28"/>
          <w:lang w:val="ru-RU"/>
        </w:rPr>
        <w:t xml:space="preserve"> (ОЯК) остается актуальной проблемой. Это обусловлено высокой частотой развития рецидивов ОЯК и летальностью.</w:t>
      </w:r>
    </w:p>
    <w:p w:rsidR="007B2F33" w:rsidRPr="00651DE1" w:rsidRDefault="007B2F33" w:rsidP="00651DE1">
      <w:pPr>
        <w:spacing w:line="360" w:lineRule="auto"/>
        <w:ind w:firstLine="708"/>
        <w:jc w:val="both"/>
        <w:rPr>
          <w:szCs w:val="28"/>
          <w:lang w:val="ru-RU"/>
        </w:rPr>
      </w:pPr>
      <w:r w:rsidRPr="00651DE1">
        <w:rPr>
          <w:b/>
          <w:szCs w:val="28"/>
          <w:lang w:val="ru-RU"/>
        </w:rPr>
        <w:t>Целью работы</w:t>
      </w:r>
      <w:r w:rsidRPr="00651DE1">
        <w:rPr>
          <w:szCs w:val="28"/>
          <w:lang w:val="ru-RU"/>
        </w:rPr>
        <w:t xml:space="preserve"> была предварительная оценка эффективности разраб</w:t>
      </w:r>
      <w:r w:rsidRPr="00651DE1">
        <w:rPr>
          <w:szCs w:val="28"/>
          <w:lang w:val="ru-RU"/>
        </w:rPr>
        <w:t>о</w:t>
      </w:r>
      <w:r w:rsidRPr="00651DE1">
        <w:rPr>
          <w:szCs w:val="28"/>
          <w:lang w:val="ru-RU"/>
        </w:rPr>
        <w:t>танной тактики лечения больных с ОЯК.</w:t>
      </w:r>
    </w:p>
    <w:p w:rsidR="007B2F33" w:rsidRPr="00651DE1" w:rsidRDefault="007B2F33" w:rsidP="0095295E">
      <w:pPr>
        <w:spacing w:line="360" w:lineRule="auto"/>
        <w:ind w:firstLine="708"/>
        <w:jc w:val="both"/>
        <w:rPr>
          <w:szCs w:val="28"/>
          <w:lang w:val="ru-RU"/>
        </w:rPr>
      </w:pPr>
      <w:r w:rsidRPr="00651DE1">
        <w:rPr>
          <w:b/>
          <w:szCs w:val="28"/>
          <w:lang w:val="ru-RU"/>
        </w:rPr>
        <w:t>Материалы и методы.</w:t>
      </w:r>
      <w:r w:rsidRPr="00651DE1">
        <w:rPr>
          <w:szCs w:val="28"/>
          <w:lang w:val="ru-RU"/>
        </w:rPr>
        <w:t xml:space="preserve"> 113 больных с язвенной болезнью, осложненной ОЯК.</w:t>
      </w:r>
      <w:r w:rsidR="00651DE1">
        <w:rPr>
          <w:szCs w:val="28"/>
          <w:lang w:val="ru-RU"/>
        </w:rPr>
        <w:t xml:space="preserve"> </w:t>
      </w:r>
      <w:r w:rsidRPr="00651DE1">
        <w:rPr>
          <w:szCs w:val="28"/>
          <w:lang w:val="ru-RU"/>
        </w:rPr>
        <w:t xml:space="preserve">У 58 (51,33%) больных выявлена язва ДПК, у 44 (38,94%) </w:t>
      </w:r>
      <w:r w:rsidR="00651DE1">
        <w:rPr>
          <w:szCs w:val="28"/>
        </w:rPr>
        <w:t>–</w:t>
      </w:r>
      <w:r w:rsidRPr="00651DE1">
        <w:rPr>
          <w:szCs w:val="28"/>
          <w:lang w:val="ru-RU"/>
        </w:rPr>
        <w:t xml:space="preserve"> желудка, у 11 (9,73%) </w:t>
      </w:r>
      <w:r w:rsidR="00651DE1">
        <w:rPr>
          <w:szCs w:val="28"/>
        </w:rPr>
        <w:t>–</w:t>
      </w:r>
      <w:r w:rsidRPr="00651DE1">
        <w:rPr>
          <w:szCs w:val="28"/>
          <w:lang w:val="ru-RU"/>
        </w:rPr>
        <w:t xml:space="preserve"> множественные язвы. У 21 (18,58%) больных при первичной ФЭГДС обнаружен класс </w:t>
      </w:r>
      <w:proofErr w:type="spellStart"/>
      <w:r w:rsidRPr="00651DE1">
        <w:rPr>
          <w:szCs w:val="28"/>
          <w:lang w:val="ru-RU"/>
        </w:rPr>
        <w:t>Forrest</w:t>
      </w:r>
      <w:proofErr w:type="spellEnd"/>
      <w:r w:rsidRPr="00651DE1">
        <w:rPr>
          <w:szCs w:val="28"/>
          <w:lang w:val="ru-RU"/>
        </w:rPr>
        <w:t xml:space="preserve"> I (</w:t>
      </w:r>
      <w:proofErr w:type="spellStart"/>
      <w:r w:rsidRPr="00651DE1">
        <w:rPr>
          <w:szCs w:val="28"/>
          <w:lang w:val="ru-RU"/>
        </w:rPr>
        <w:t>Ia</w:t>
      </w:r>
      <w:proofErr w:type="spellEnd"/>
      <w:r w:rsidRPr="00651DE1">
        <w:rPr>
          <w:szCs w:val="28"/>
          <w:lang w:val="ru-RU"/>
        </w:rPr>
        <w:t xml:space="preserve"> </w:t>
      </w:r>
      <w:r w:rsidR="00651DE1">
        <w:rPr>
          <w:szCs w:val="28"/>
        </w:rPr>
        <w:t>–</w:t>
      </w:r>
      <w:r w:rsidRPr="00651DE1">
        <w:rPr>
          <w:szCs w:val="28"/>
          <w:lang w:val="ru-RU"/>
        </w:rPr>
        <w:t xml:space="preserve"> 12 </w:t>
      </w:r>
      <w:proofErr w:type="spellStart"/>
      <w:r w:rsidRPr="00651DE1">
        <w:rPr>
          <w:szCs w:val="28"/>
          <w:lang w:val="ru-RU"/>
        </w:rPr>
        <w:t>Ib</w:t>
      </w:r>
      <w:proofErr w:type="spellEnd"/>
      <w:r w:rsidRPr="00651DE1">
        <w:rPr>
          <w:szCs w:val="28"/>
          <w:lang w:val="ru-RU"/>
        </w:rPr>
        <w:t xml:space="preserve"> </w:t>
      </w:r>
      <w:r w:rsidR="00651DE1">
        <w:rPr>
          <w:szCs w:val="28"/>
        </w:rPr>
        <w:t>–</w:t>
      </w:r>
      <w:r w:rsidRPr="00651DE1">
        <w:rPr>
          <w:szCs w:val="28"/>
          <w:lang w:val="ru-RU"/>
        </w:rPr>
        <w:t xml:space="preserve"> 9), в 92 (81,42%) </w:t>
      </w:r>
      <w:r w:rsidR="00651DE1">
        <w:rPr>
          <w:szCs w:val="28"/>
        </w:rPr>
        <w:t>–</w:t>
      </w:r>
      <w:r w:rsidRPr="00651DE1">
        <w:rPr>
          <w:szCs w:val="28"/>
          <w:lang w:val="ru-RU"/>
        </w:rPr>
        <w:t xml:space="preserve"> класс </w:t>
      </w:r>
      <w:proofErr w:type="spellStart"/>
      <w:r w:rsidRPr="00651DE1">
        <w:rPr>
          <w:szCs w:val="28"/>
          <w:lang w:val="ru-RU"/>
        </w:rPr>
        <w:t>Forrest</w:t>
      </w:r>
      <w:proofErr w:type="spellEnd"/>
      <w:r w:rsidRPr="00651DE1">
        <w:rPr>
          <w:szCs w:val="28"/>
          <w:lang w:val="ru-RU"/>
        </w:rPr>
        <w:t xml:space="preserve"> II (</w:t>
      </w:r>
      <w:proofErr w:type="spellStart"/>
      <w:r w:rsidRPr="00651DE1">
        <w:rPr>
          <w:szCs w:val="28"/>
          <w:lang w:val="ru-RU"/>
        </w:rPr>
        <w:t>IIa</w:t>
      </w:r>
      <w:proofErr w:type="spellEnd"/>
      <w:r w:rsidRPr="00651DE1">
        <w:rPr>
          <w:szCs w:val="28"/>
          <w:lang w:val="ru-RU"/>
        </w:rPr>
        <w:t xml:space="preserve"> </w:t>
      </w:r>
      <w:r w:rsidR="00651DE1">
        <w:rPr>
          <w:szCs w:val="28"/>
        </w:rPr>
        <w:t>–</w:t>
      </w:r>
      <w:r w:rsidRPr="00651DE1">
        <w:rPr>
          <w:szCs w:val="28"/>
          <w:lang w:val="ru-RU"/>
        </w:rPr>
        <w:t xml:space="preserve"> 13 </w:t>
      </w:r>
      <w:proofErr w:type="spellStart"/>
      <w:r w:rsidRPr="00651DE1">
        <w:rPr>
          <w:szCs w:val="28"/>
          <w:lang w:val="ru-RU"/>
        </w:rPr>
        <w:t>IIb</w:t>
      </w:r>
      <w:proofErr w:type="spellEnd"/>
      <w:r w:rsidRPr="00651DE1">
        <w:rPr>
          <w:szCs w:val="28"/>
          <w:lang w:val="ru-RU"/>
        </w:rPr>
        <w:t xml:space="preserve"> </w:t>
      </w:r>
      <w:r w:rsidR="00651DE1">
        <w:rPr>
          <w:szCs w:val="28"/>
        </w:rPr>
        <w:t>–</w:t>
      </w:r>
      <w:r w:rsidRPr="00651DE1">
        <w:rPr>
          <w:szCs w:val="28"/>
          <w:lang w:val="ru-RU"/>
        </w:rPr>
        <w:t xml:space="preserve"> 34, </w:t>
      </w:r>
      <w:proofErr w:type="spellStart"/>
      <w:r w:rsidRPr="00651DE1">
        <w:rPr>
          <w:szCs w:val="28"/>
          <w:lang w:val="ru-RU"/>
        </w:rPr>
        <w:t>II</w:t>
      </w:r>
      <w:proofErr w:type="gramStart"/>
      <w:r w:rsidRPr="00651DE1">
        <w:rPr>
          <w:szCs w:val="28"/>
          <w:lang w:val="ru-RU"/>
        </w:rPr>
        <w:t>с</w:t>
      </w:r>
      <w:proofErr w:type="spellEnd"/>
      <w:proofErr w:type="gramEnd"/>
      <w:r w:rsidRPr="00651DE1">
        <w:rPr>
          <w:szCs w:val="28"/>
          <w:lang w:val="ru-RU"/>
        </w:rPr>
        <w:t xml:space="preserve"> </w:t>
      </w:r>
      <w:r w:rsidR="00651DE1">
        <w:rPr>
          <w:szCs w:val="28"/>
        </w:rPr>
        <w:t>–</w:t>
      </w:r>
      <w:r w:rsidR="0095295E">
        <w:rPr>
          <w:szCs w:val="28"/>
          <w:lang w:val="ru-RU"/>
        </w:rPr>
        <w:t xml:space="preserve"> 45</w:t>
      </w:r>
      <w:r w:rsidRPr="00651DE1">
        <w:rPr>
          <w:szCs w:val="28"/>
          <w:lang w:val="ru-RU"/>
        </w:rPr>
        <w:t>). Лечение больных проводили с использованием разработанн</w:t>
      </w:r>
      <w:r w:rsidRPr="00651DE1">
        <w:rPr>
          <w:szCs w:val="28"/>
          <w:lang w:val="ru-RU"/>
        </w:rPr>
        <w:t>о</w:t>
      </w:r>
      <w:r w:rsidRPr="00651DE1">
        <w:rPr>
          <w:szCs w:val="28"/>
          <w:lang w:val="ru-RU"/>
        </w:rPr>
        <w:t>го алгоритма.</w:t>
      </w:r>
    </w:p>
    <w:p w:rsidR="007B2F33" w:rsidRPr="00651DE1" w:rsidRDefault="007B2F33" w:rsidP="00651DE1">
      <w:pPr>
        <w:spacing w:line="360" w:lineRule="auto"/>
        <w:ind w:firstLine="708"/>
        <w:jc w:val="both"/>
        <w:rPr>
          <w:szCs w:val="28"/>
          <w:lang w:val="ru-RU"/>
        </w:rPr>
      </w:pPr>
      <w:r w:rsidRPr="00651DE1">
        <w:rPr>
          <w:b/>
          <w:szCs w:val="28"/>
          <w:lang w:val="ru-RU"/>
        </w:rPr>
        <w:t>Результаты.</w:t>
      </w:r>
      <w:r w:rsidRPr="00651DE1">
        <w:rPr>
          <w:szCs w:val="28"/>
          <w:lang w:val="ru-RU"/>
        </w:rPr>
        <w:t xml:space="preserve"> Основой выбора тактики является разработанная прогн</w:t>
      </w:r>
      <w:r w:rsidRPr="00651DE1">
        <w:rPr>
          <w:szCs w:val="28"/>
          <w:lang w:val="ru-RU"/>
        </w:rPr>
        <w:t>о</w:t>
      </w:r>
      <w:r w:rsidRPr="00651DE1">
        <w:rPr>
          <w:szCs w:val="28"/>
          <w:lang w:val="ru-RU"/>
        </w:rPr>
        <w:t xml:space="preserve">стическая шкала, предусматривающая </w:t>
      </w:r>
      <w:proofErr w:type="gramStart"/>
      <w:r w:rsidRPr="00651DE1">
        <w:rPr>
          <w:szCs w:val="28"/>
          <w:lang w:val="ru-RU"/>
        </w:rPr>
        <w:t>предварительный</w:t>
      </w:r>
      <w:proofErr w:type="gramEnd"/>
      <w:r w:rsidRPr="00651DE1">
        <w:rPr>
          <w:szCs w:val="28"/>
          <w:lang w:val="ru-RU"/>
        </w:rPr>
        <w:t xml:space="preserve"> и основной этапы пр</w:t>
      </w:r>
      <w:r w:rsidRPr="00651DE1">
        <w:rPr>
          <w:szCs w:val="28"/>
          <w:lang w:val="ru-RU"/>
        </w:rPr>
        <w:t>о</w:t>
      </w:r>
      <w:r w:rsidRPr="00651DE1">
        <w:rPr>
          <w:szCs w:val="28"/>
          <w:lang w:val="ru-RU"/>
        </w:rPr>
        <w:t xml:space="preserve">гнозирования. Выделяем две группы риска рецидива ОЯК </w:t>
      </w:r>
      <w:r w:rsidR="00651DE1">
        <w:rPr>
          <w:szCs w:val="28"/>
        </w:rPr>
        <w:t>–</w:t>
      </w:r>
      <w:r w:rsidRPr="00651DE1">
        <w:rPr>
          <w:szCs w:val="28"/>
          <w:lang w:val="ru-RU"/>
        </w:rPr>
        <w:t xml:space="preserve"> </w:t>
      </w:r>
      <w:proofErr w:type="gramStart"/>
      <w:r w:rsidRPr="00651DE1">
        <w:rPr>
          <w:szCs w:val="28"/>
          <w:lang w:val="ru-RU"/>
        </w:rPr>
        <w:t>низкий</w:t>
      </w:r>
      <w:proofErr w:type="gramEnd"/>
      <w:r w:rsidRPr="00651DE1">
        <w:rPr>
          <w:szCs w:val="28"/>
          <w:lang w:val="ru-RU"/>
        </w:rPr>
        <w:t xml:space="preserve"> и высокий. </w:t>
      </w:r>
      <w:r w:rsidRPr="00651DE1">
        <w:rPr>
          <w:szCs w:val="28"/>
          <w:lang w:val="ru-RU"/>
        </w:rPr>
        <w:lastRenderedPageBreak/>
        <w:t xml:space="preserve">При классе </w:t>
      </w:r>
      <w:proofErr w:type="spellStart"/>
      <w:r w:rsidRPr="00651DE1">
        <w:rPr>
          <w:szCs w:val="28"/>
          <w:lang w:val="ru-RU"/>
        </w:rPr>
        <w:t>Forrest</w:t>
      </w:r>
      <w:proofErr w:type="spellEnd"/>
      <w:r w:rsidRPr="00651DE1">
        <w:rPr>
          <w:szCs w:val="28"/>
          <w:lang w:val="ru-RU"/>
        </w:rPr>
        <w:t xml:space="preserve"> II больным, предварительно отнесенным к группе высокого риска, выполняем превентивный эндоскопический гемостаз. После оценки по основной шкале больным с высоким риском проводим </w:t>
      </w:r>
      <w:proofErr w:type="gramStart"/>
      <w:r w:rsidRPr="00651DE1">
        <w:rPr>
          <w:szCs w:val="28"/>
          <w:lang w:val="ru-RU"/>
        </w:rPr>
        <w:t>контрольную</w:t>
      </w:r>
      <w:proofErr w:type="gramEnd"/>
      <w:r w:rsidRPr="00651DE1">
        <w:rPr>
          <w:szCs w:val="28"/>
          <w:lang w:val="ru-RU"/>
        </w:rPr>
        <w:t xml:space="preserve"> ФЭГДС</w:t>
      </w:r>
      <w:r w:rsidR="00513BA7">
        <w:rPr>
          <w:szCs w:val="28"/>
          <w:lang w:val="ru-RU"/>
        </w:rPr>
        <w:t>, при необходимости – эндоскопический гемостаз</w:t>
      </w:r>
      <w:r w:rsidRPr="00651DE1">
        <w:rPr>
          <w:szCs w:val="28"/>
          <w:lang w:val="ru-RU"/>
        </w:rPr>
        <w:t>. У таких больных медикаме</w:t>
      </w:r>
      <w:r w:rsidRPr="00651DE1">
        <w:rPr>
          <w:szCs w:val="28"/>
          <w:lang w:val="ru-RU"/>
        </w:rPr>
        <w:t>н</w:t>
      </w:r>
      <w:r w:rsidRPr="00651DE1">
        <w:rPr>
          <w:szCs w:val="28"/>
          <w:lang w:val="ru-RU"/>
        </w:rPr>
        <w:t>тозный комплекс дополняем регуляторами окислительных и протеолитических реакций, гепат</w:t>
      </w:r>
      <w:proofErr w:type="gramStart"/>
      <w:r w:rsidRPr="00651DE1">
        <w:rPr>
          <w:szCs w:val="28"/>
          <w:lang w:val="ru-RU"/>
        </w:rPr>
        <w:t>о-</w:t>
      </w:r>
      <w:proofErr w:type="gramEnd"/>
      <w:r w:rsidRPr="00651DE1">
        <w:rPr>
          <w:szCs w:val="28"/>
          <w:lang w:val="ru-RU"/>
        </w:rPr>
        <w:t xml:space="preserve"> и </w:t>
      </w:r>
      <w:proofErr w:type="spellStart"/>
      <w:r w:rsidRPr="00651DE1">
        <w:rPr>
          <w:szCs w:val="28"/>
          <w:lang w:val="ru-RU"/>
        </w:rPr>
        <w:t>нефропротекторами</w:t>
      </w:r>
      <w:proofErr w:type="spellEnd"/>
      <w:r w:rsidRPr="00651DE1">
        <w:rPr>
          <w:szCs w:val="28"/>
          <w:lang w:val="ru-RU"/>
        </w:rPr>
        <w:t>. С использованием такой тактики пр</w:t>
      </w:r>
      <w:r w:rsidRPr="00651DE1">
        <w:rPr>
          <w:szCs w:val="28"/>
          <w:lang w:val="ru-RU"/>
        </w:rPr>
        <w:t>о</w:t>
      </w:r>
      <w:r w:rsidRPr="00651DE1">
        <w:rPr>
          <w:szCs w:val="28"/>
          <w:lang w:val="ru-RU"/>
        </w:rPr>
        <w:t xml:space="preserve">лечено 26 больных (14 </w:t>
      </w:r>
      <w:r w:rsidR="00651DE1">
        <w:rPr>
          <w:szCs w:val="28"/>
        </w:rPr>
        <w:t>–</w:t>
      </w:r>
      <w:r w:rsidRPr="00651DE1">
        <w:rPr>
          <w:szCs w:val="28"/>
          <w:lang w:val="ru-RU"/>
        </w:rPr>
        <w:t xml:space="preserve"> с высоким риском). Ни в одном случае не возникло р</w:t>
      </w:r>
      <w:r w:rsidRPr="00651DE1">
        <w:rPr>
          <w:szCs w:val="28"/>
          <w:lang w:val="ru-RU"/>
        </w:rPr>
        <w:t>е</w:t>
      </w:r>
      <w:r w:rsidRPr="00651DE1">
        <w:rPr>
          <w:szCs w:val="28"/>
          <w:lang w:val="ru-RU"/>
        </w:rPr>
        <w:t>цидивное кровотечение.</w:t>
      </w:r>
    </w:p>
    <w:p w:rsidR="007B2F33" w:rsidRPr="00651DE1" w:rsidRDefault="007B2F33" w:rsidP="00651DE1">
      <w:pPr>
        <w:spacing w:line="360" w:lineRule="auto"/>
        <w:ind w:firstLine="708"/>
        <w:jc w:val="both"/>
        <w:rPr>
          <w:szCs w:val="28"/>
          <w:lang w:val="ru-RU"/>
        </w:rPr>
      </w:pPr>
      <w:r w:rsidRPr="00651DE1">
        <w:rPr>
          <w:b/>
          <w:szCs w:val="28"/>
          <w:lang w:val="ru-RU"/>
        </w:rPr>
        <w:t>Выводы.</w:t>
      </w:r>
      <w:r w:rsidRPr="00651DE1">
        <w:rPr>
          <w:szCs w:val="28"/>
          <w:lang w:val="ru-RU"/>
        </w:rPr>
        <w:t xml:space="preserve"> Применение разработанного алгоритма, который основан на выделении групп высокого и низкого риска развития рецидивов кровотечений, позволяет определять тактику лечения больных и корректировать медикаме</w:t>
      </w:r>
      <w:r w:rsidRPr="00651DE1">
        <w:rPr>
          <w:szCs w:val="28"/>
          <w:lang w:val="ru-RU"/>
        </w:rPr>
        <w:t>н</w:t>
      </w:r>
      <w:r w:rsidRPr="00651DE1">
        <w:rPr>
          <w:szCs w:val="28"/>
          <w:lang w:val="ru-RU"/>
        </w:rPr>
        <w:t>тозный комплекс. Клиническая апробация алгоритма свидетельствует о его э</w:t>
      </w:r>
      <w:r w:rsidRPr="00651DE1">
        <w:rPr>
          <w:szCs w:val="28"/>
          <w:lang w:val="ru-RU"/>
        </w:rPr>
        <w:t>ф</w:t>
      </w:r>
      <w:r w:rsidRPr="00651DE1">
        <w:rPr>
          <w:szCs w:val="28"/>
          <w:lang w:val="ru-RU"/>
        </w:rPr>
        <w:t>фективности и целесообразности последующего широкого внедрения в практ</w:t>
      </w:r>
      <w:r w:rsidRPr="00651DE1">
        <w:rPr>
          <w:szCs w:val="28"/>
          <w:lang w:val="ru-RU"/>
        </w:rPr>
        <w:t>и</w:t>
      </w:r>
      <w:r w:rsidRPr="00651DE1">
        <w:rPr>
          <w:szCs w:val="28"/>
          <w:lang w:val="ru-RU"/>
        </w:rPr>
        <w:t>ку.</w:t>
      </w:r>
    </w:p>
    <w:p w:rsidR="007B2F33" w:rsidRPr="00651DE1" w:rsidRDefault="007B2F33" w:rsidP="007B2F33">
      <w:pPr>
        <w:spacing w:line="360" w:lineRule="auto"/>
        <w:jc w:val="both"/>
        <w:rPr>
          <w:szCs w:val="28"/>
          <w:lang w:val="ru-RU"/>
        </w:rPr>
      </w:pPr>
    </w:p>
    <w:p w:rsidR="007B2F33" w:rsidRPr="007B2F33" w:rsidRDefault="007B2F33" w:rsidP="00651DE1">
      <w:pPr>
        <w:spacing w:line="360" w:lineRule="auto"/>
        <w:ind w:firstLine="708"/>
        <w:jc w:val="both"/>
        <w:rPr>
          <w:szCs w:val="28"/>
        </w:rPr>
      </w:pPr>
      <w:r w:rsidRPr="00651DE1">
        <w:rPr>
          <w:b/>
          <w:szCs w:val="28"/>
          <w:lang w:val="ru-RU"/>
        </w:rPr>
        <w:t>Ключевые слова:</w:t>
      </w:r>
      <w:r w:rsidRPr="00651DE1">
        <w:rPr>
          <w:szCs w:val="28"/>
          <w:lang w:val="ru-RU"/>
        </w:rPr>
        <w:t xml:space="preserve"> язвенная болезнь, язвенные кровотечения, тактика л</w:t>
      </w:r>
      <w:r w:rsidRPr="00651DE1">
        <w:rPr>
          <w:szCs w:val="28"/>
          <w:lang w:val="ru-RU"/>
        </w:rPr>
        <w:t>е</w:t>
      </w:r>
      <w:r w:rsidRPr="00651DE1">
        <w:rPr>
          <w:szCs w:val="28"/>
          <w:lang w:val="ru-RU"/>
        </w:rPr>
        <w:t>чения.</w:t>
      </w:r>
    </w:p>
    <w:p w:rsidR="007B2F33" w:rsidRDefault="007B2F33" w:rsidP="00A17C30">
      <w:pPr>
        <w:spacing w:line="360" w:lineRule="auto"/>
        <w:jc w:val="both"/>
        <w:rPr>
          <w:szCs w:val="28"/>
          <w:lang w:val="ru-RU"/>
        </w:rPr>
      </w:pPr>
    </w:p>
    <w:p w:rsidR="00904CA0" w:rsidRDefault="00904CA0" w:rsidP="00A17C30">
      <w:pPr>
        <w:spacing w:line="360" w:lineRule="auto"/>
        <w:jc w:val="both"/>
        <w:rPr>
          <w:szCs w:val="28"/>
          <w:lang w:val="ru-RU"/>
        </w:rPr>
      </w:pPr>
    </w:p>
    <w:p w:rsidR="006367B6" w:rsidRDefault="006367B6" w:rsidP="00904CA0">
      <w:pPr>
        <w:jc w:val="both"/>
        <w:rPr>
          <w:szCs w:val="28"/>
        </w:rPr>
      </w:pPr>
      <w:r>
        <w:rPr>
          <w:szCs w:val="28"/>
          <w:lang w:val="en-US"/>
        </w:rPr>
        <w:t>UDC</w:t>
      </w:r>
      <w:r>
        <w:rPr>
          <w:szCs w:val="28"/>
        </w:rPr>
        <w:t xml:space="preserve"> </w:t>
      </w:r>
      <w:r w:rsidRPr="005649F7">
        <w:rPr>
          <w:szCs w:val="28"/>
        </w:rPr>
        <w:t>616.33/.342-002.44-005.1-072.1-089</w:t>
      </w:r>
    </w:p>
    <w:p w:rsidR="00A07413" w:rsidRDefault="00A07413" w:rsidP="00904CA0">
      <w:pPr>
        <w:jc w:val="both"/>
        <w:rPr>
          <w:szCs w:val="28"/>
        </w:rPr>
      </w:pPr>
    </w:p>
    <w:p w:rsidR="00754E15" w:rsidRDefault="00754E15" w:rsidP="00904CA0">
      <w:pPr>
        <w:jc w:val="center"/>
        <w:rPr>
          <w:b/>
          <w:szCs w:val="28"/>
          <w:lang w:val="en-US"/>
        </w:rPr>
      </w:pPr>
      <w:r w:rsidRPr="00CC45F8">
        <w:rPr>
          <w:b/>
          <w:szCs w:val="28"/>
          <w:lang w:val="en-US"/>
        </w:rPr>
        <w:t>TREATMENT TACTICS OF PATIENTS WITH ACUTE ULCERATIVE BLEEDING</w:t>
      </w:r>
    </w:p>
    <w:p w:rsidR="00754E15" w:rsidRDefault="00754E15" w:rsidP="00904CA0">
      <w:pPr>
        <w:jc w:val="both"/>
        <w:rPr>
          <w:rFonts w:eastAsia="Batang"/>
          <w:szCs w:val="28"/>
          <w:lang w:val="en-US" w:eastAsia="ko-KR"/>
        </w:rPr>
      </w:pPr>
    </w:p>
    <w:p w:rsidR="00754E15" w:rsidRPr="00904CA0" w:rsidRDefault="00754E15" w:rsidP="00904CA0">
      <w:pPr>
        <w:jc w:val="both"/>
        <w:rPr>
          <w:rFonts w:eastAsia="Batang"/>
          <w:spacing w:val="-2"/>
          <w:lang w:eastAsia="ko-KR"/>
        </w:rPr>
      </w:pPr>
      <w:r>
        <w:rPr>
          <w:rFonts w:eastAsia="Batang"/>
          <w:szCs w:val="28"/>
          <w:lang w:val="en-US" w:eastAsia="ko-KR"/>
        </w:rPr>
        <w:t>F</w:t>
      </w:r>
      <w:r>
        <w:rPr>
          <w:rFonts w:eastAsia="Batang"/>
          <w:szCs w:val="28"/>
          <w:lang w:eastAsia="ko-KR"/>
        </w:rPr>
        <w:t xml:space="preserve">.V. </w:t>
      </w:r>
      <w:proofErr w:type="spellStart"/>
      <w:r>
        <w:rPr>
          <w:rFonts w:eastAsia="Batang"/>
          <w:szCs w:val="28"/>
          <w:lang w:val="en-US" w:eastAsia="ko-KR"/>
        </w:rPr>
        <w:t>Grynchuk</w:t>
      </w:r>
      <w:proofErr w:type="spellEnd"/>
      <w:r w:rsidR="00904CA0">
        <w:rPr>
          <w:rFonts w:eastAsia="Batang"/>
          <w:szCs w:val="28"/>
          <w:vertAlign w:val="superscript"/>
          <w:lang w:eastAsia="ko-KR"/>
        </w:rPr>
        <w:t>1</w:t>
      </w:r>
      <w:r>
        <w:rPr>
          <w:rFonts w:eastAsia="Batang"/>
          <w:szCs w:val="28"/>
          <w:lang w:eastAsia="ko-KR"/>
        </w:rPr>
        <w:t xml:space="preserve">, </w:t>
      </w:r>
      <w:r>
        <w:rPr>
          <w:rFonts w:eastAsia="Batang"/>
          <w:spacing w:val="-2"/>
          <w:lang w:eastAsia="ko-KR"/>
        </w:rPr>
        <w:t xml:space="preserve">І.І. </w:t>
      </w:r>
      <w:proofErr w:type="spellStart"/>
      <w:r>
        <w:rPr>
          <w:rFonts w:eastAsia="Batang"/>
          <w:spacing w:val="-2"/>
          <w:lang w:val="en-US" w:eastAsia="ko-KR"/>
        </w:rPr>
        <w:t>Dutka</w:t>
      </w:r>
      <w:proofErr w:type="spellEnd"/>
      <w:r w:rsidR="00904CA0">
        <w:rPr>
          <w:rFonts w:eastAsia="Batang"/>
          <w:spacing w:val="-2"/>
          <w:vertAlign w:val="superscript"/>
          <w:lang w:eastAsia="ko-KR"/>
        </w:rPr>
        <w:t>1</w:t>
      </w:r>
      <w:r w:rsidR="00355082">
        <w:rPr>
          <w:rFonts w:eastAsia="Batang"/>
          <w:spacing w:val="-2"/>
          <w:lang w:val="en-US" w:eastAsia="ko-KR"/>
        </w:rPr>
        <w:t>,</w:t>
      </w:r>
      <w:r w:rsidR="00B343B3">
        <w:rPr>
          <w:rFonts w:eastAsia="Batang"/>
          <w:spacing w:val="-2"/>
          <w:lang w:val="en-US" w:eastAsia="ko-KR"/>
        </w:rPr>
        <w:t xml:space="preserve"> V.V. </w:t>
      </w:r>
      <w:proofErr w:type="spellStart"/>
      <w:r w:rsidR="00B343B3">
        <w:rPr>
          <w:rFonts w:eastAsia="Batang"/>
          <w:spacing w:val="-2"/>
          <w:lang w:val="en-US" w:eastAsia="ko-KR"/>
        </w:rPr>
        <w:t>Maksimiuk</w:t>
      </w:r>
      <w:proofErr w:type="spellEnd"/>
      <w:r w:rsidR="00904CA0">
        <w:rPr>
          <w:rFonts w:eastAsia="Batang"/>
          <w:spacing w:val="-2"/>
          <w:vertAlign w:val="superscript"/>
          <w:lang w:eastAsia="ko-KR"/>
        </w:rPr>
        <w:t>1</w:t>
      </w:r>
      <w:r w:rsidR="00B343B3">
        <w:rPr>
          <w:rFonts w:eastAsia="Batang"/>
          <w:spacing w:val="-2"/>
          <w:lang w:val="en-US" w:eastAsia="ko-KR"/>
        </w:rPr>
        <w:t>,</w:t>
      </w:r>
      <w:r w:rsidR="00355082">
        <w:rPr>
          <w:rFonts w:eastAsia="Batang"/>
          <w:spacing w:val="-2"/>
          <w:lang w:val="en-US" w:eastAsia="ko-KR"/>
        </w:rPr>
        <w:t xml:space="preserve"> A.V. </w:t>
      </w:r>
      <w:proofErr w:type="spellStart"/>
      <w:r w:rsidR="00355082">
        <w:rPr>
          <w:rFonts w:eastAsia="Batang"/>
          <w:spacing w:val="-2"/>
          <w:lang w:val="en-US" w:eastAsia="ko-KR"/>
        </w:rPr>
        <w:t>Ushakov</w:t>
      </w:r>
      <w:proofErr w:type="spellEnd"/>
      <w:r w:rsidR="00904CA0">
        <w:rPr>
          <w:rFonts w:eastAsia="Batang"/>
          <w:spacing w:val="-2"/>
          <w:vertAlign w:val="superscript"/>
          <w:lang w:eastAsia="ko-KR"/>
        </w:rPr>
        <w:t>2</w:t>
      </w:r>
    </w:p>
    <w:p w:rsidR="00754E15" w:rsidRDefault="00754E15" w:rsidP="00904CA0">
      <w:pPr>
        <w:jc w:val="both"/>
        <w:rPr>
          <w:i/>
          <w:szCs w:val="28"/>
          <w:lang w:val="en-US"/>
        </w:rPr>
      </w:pPr>
    </w:p>
    <w:p w:rsidR="00754E15" w:rsidRPr="00B51CF2" w:rsidRDefault="00904CA0" w:rsidP="00904CA0">
      <w:pPr>
        <w:jc w:val="both"/>
        <w:rPr>
          <w:i/>
          <w:szCs w:val="28"/>
          <w:lang w:val="en-US"/>
        </w:rPr>
      </w:pPr>
      <w:r>
        <w:rPr>
          <w:i/>
          <w:szCs w:val="28"/>
          <w:vertAlign w:val="superscript"/>
        </w:rPr>
        <w:t>1</w:t>
      </w:r>
      <w:r w:rsidR="00754E15">
        <w:rPr>
          <w:i/>
          <w:szCs w:val="28"/>
        </w:rPr>
        <w:t xml:space="preserve">Higher </w:t>
      </w:r>
      <w:proofErr w:type="spellStart"/>
      <w:r w:rsidR="00754E15">
        <w:rPr>
          <w:i/>
          <w:szCs w:val="28"/>
        </w:rPr>
        <w:t>State</w:t>
      </w:r>
      <w:proofErr w:type="spellEnd"/>
      <w:r w:rsidR="00754E15">
        <w:rPr>
          <w:i/>
          <w:szCs w:val="28"/>
        </w:rPr>
        <w:t xml:space="preserve"> </w:t>
      </w:r>
      <w:proofErr w:type="spellStart"/>
      <w:r w:rsidR="00754E15">
        <w:rPr>
          <w:i/>
          <w:szCs w:val="28"/>
        </w:rPr>
        <w:t>Educational</w:t>
      </w:r>
      <w:proofErr w:type="spellEnd"/>
      <w:r w:rsidR="00754E15">
        <w:rPr>
          <w:i/>
          <w:szCs w:val="28"/>
        </w:rPr>
        <w:t xml:space="preserve"> </w:t>
      </w:r>
      <w:proofErr w:type="spellStart"/>
      <w:r w:rsidR="00754E15">
        <w:rPr>
          <w:i/>
          <w:szCs w:val="28"/>
        </w:rPr>
        <w:t>Establishment</w:t>
      </w:r>
      <w:proofErr w:type="spellEnd"/>
      <w:r w:rsidR="00754E15">
        <w:rPr>
          <w:i/>
          <w:szCs w:val="28"/>
        </w:rPr>
        <w:t xml:space="preserve"> </w:t>
      </w:r>
      <w:proofErr w:type="spellStart"/>
      <w:r w:rsidR="00754E15">
        <w:rPr>
          <w:i/>
          <w:szCs w:val="28"/>
        </w:rPr>
        <w:t>of</w:t>
      </w:r>
      <w:proofErr w:type="spellEnd"/>
      <w:r w:rsidR="00754E15">
        <w:rPr>
          <w:i/>
          <w:szCs w:val="28"/>
        </w:rPr>
        <w:t xml:space="preserve"> </w:t>
      </w:r>
      <w:proofErr w:type="spellStart"/>
      <w:r w:rsidR="00754E15">
        <w:rPr>
          <w:i/>
          <w:szCs w:val="28"/>
        </w:rPr>
        <w:t>Ukraine</w:t>
      </w:r>
      <w:proofErr w:type="spellEnd"/>
      <w:r w:rsidR="00754E15">
        <w:rPr>
          <w:i/>
          <w:szCs w:val="28"/>
        </w:rPr>
        <w:t xml:space="preserve"> </w:t>
      </w:r>
      <w:r w:rsidR="00754E15" w:rsidRPr="00B51CF2">
        <w:rPr>
          <w:i/>
          <w:szCs w:val="28"/>
        </w:rPr>
        <w:t>“</w:t>
      </w:r>
      <w:proofErr w:type="spellStart"/>
      <w:r w:rsidR="00754E15" w:rsidRPr="00B51CF2">
        <w:rPr>
          <w:bCs/>
          <w:i/>
          <w:szCs w:val="28"/>
        </w:rPr>
        <w:t>Bukovinian</w:t>
      </w:r>
      <w:proofErr w:type="spellEnd"/>
      <w:r w:rsidR="00754E15" w:rsidRPr="00B51CF2">
        <w:rPr>
          <w:bCs/>
          <w:i/>
          <w:szCs w:val="28"/>
        </w:rPr>
        <w:t xml:space="preserve"> </w:t>
      </w:r>
      <w:proofErr w:type="spellStart"/>
      <w:r w:rsidR="00754E15" w:rsidRPr="00B51CF2">
        <w:rPr>
          <w:bCs/>
          <w:i/>
          <w:szCs w:val="28"/>
        </w:rPr>
        <w:t>State</w:t>
      </w:r>
      <w:proofErr w:type="spellEnd"/>
      <w:r w:rsidR="00754E15" w:rsidRPr="00B51CF2">
        <w:rPr>
          <w:bCs/>
          <w:i/>
          <w:szCs w:val="28"/>
        </w:rPr>
        <w:t xml:space="preserve"> </w:t>
      </w:r>
      <w:proofErr w:type="spellStart"/>
      <w:r w:rsidR="00754E15" w:rsidRPr="00B51CF2">
        <w:rPr>
          <w:bCs/>
          <w:i/>
          <w:szCs w:val="28"/>
        </w:rPr>
        <w:t>Medical</w:t>
      </w:r>
      <w:proofErr w:type="spellEnd"/>
      <w:r w:rsidR="00754E15" w:rsidRPr="00B51CF2">
        <w:rPr>
          <w:bCs/>
          <w:i/>
          <w:szCs w:val="28"/>
        </w:rPr>
        <w:t xml:space="preserve"> </w:t>
      </w:r>
      <w:proofErr w:type="spellStart"/>
      <w:r w:rsidR="00754E15" w:rsidRPr="00B51CF2">
        <w:rPr>
          <w:bCs/>
          <w:i/>
          <w:szCs w:val="28"/>
        </w:rPr>
        <w:t>University</w:t>
      </w:r>
      <w:proofErr w:type="spellEnd"/>
      <w:r w:rsidR="00754E15" w:rsidRPr="00B51CF2">
        <w:rPr>
          <w:i/>
          <w:szCs w:val="28"/>
        </w:rPr>
        <w:t>”</w:t>
      </w:r>
      <w:r w:rsidR="00754E15">
        <w:rPr>
          <w:i/>
          <w:szCs w:val="28"/>
        </w:rPr>
        <w:t>,</w:t>
      </w:r>
      <w:r w:rsidR="00754E15">
        <w:rPr>
          <w:i/>
          <w:szCs w:val="28"/>
          <w:lang w:val="en-US"/>
        </w:rPr>
        <w:t xml:space="preserve"> Department</w:t>
      </w:r>
      <w:r w:rsidR="00754E15">
        <w:rPr>
          <w:i/>
          <w:szCs w:val="28"/>
        </w:rPr>
        <w:t xml:space="preserve"> </w:t>
      </w:r>
      <w:r w:rsidR="00754E15">
        <w:rPr>
          <w:i/>
          <w:szCs w:val="28"/>
          <w:lang w:val="en-US"/>
        </w:rPr>
        <w:t>of</w:t>
      </w:r>
      <w:r w:rsidR="00754E15">
        <w:rPr>
          <w:i/>
          <w:szCs w:val="28"/>
        </w:rPr>
        <w:t xml:space="preserve"> </w:t>
      </w:r>
      <w:r w:rsidR="00754E15">
        <w:rPr>
          <w:i/>
          <w:szCs w:val="28"/>
          <w:lang w:val="en-US"/>
        </w:rPr>
        <w:t>Surgery</w:t>
      </w:r>
      <w:r w:rsidR="00754E15">
        <w:rPr>
          <w:i/>
          <w:szCs w:val="28"/>
        </w:rPr>
        <w:t xml:space="preserve"> № 1,</w:t>
      </w:r>
      <w:r w:rsidR="000B4F76" w:rsidRPr="000B4F76">
        <w:rPr>
          <w:i/>
          <w:szCs w:val="28"/>
          <w:lang w:val="en-US"/>
        </w:rPr>
        <w:t xml:space="preserve"> </w:t>
      </w:r>
      <w:r>
        <w:rPr>
          <w:i/>
          <w:szCs w:val="28"/>
          <w:vertAlign w:val="superscript"/>
        </w:rPr>
        <w:t>2</w:t>
      </w:r>
      <w:r w:rsidR="000B4F76" w:rsidRPr="000B4F76">
        <w:rPr>
          <w:i/>
          <w:szCs w:val="28"/>
          <w:lang w:val="en-US"/>
        </w:rPr>
        <w:t>RH</w:t>
      </w:r>
      <w:r w:rsidR="000B4F76" w:rsidRPr="000B4F76">
        <w:rPr>
          <w:i/>
          <w:szCs w:val="28"/>
        </w:rPr>
        <w:t xml:space="preserve"> «</w:t>
      </w:r>
      <w:r w:rsidR="000B4F76" w:rsidRPr="000B4F76">
        <w:rPr>
          <w:i/>
          <w:szCs w:val="28"/>
          <w:lang w:val="en-US"/>
        </w:rPr>
        <w:t>Chernivtsi Regional Hospital</w:t>
      </w:r>
      <w:r w:rsidR="000B4F76" w:rsidRPr="000B4F76">
        <w:rPr>
          <w:i/>
          <w:szCs w:val="28"/>
        </w:rPr>
        <w:t>»</w:t>
      </w:r>
      <w:r w:rsidR="00754E15">
        <w:rPr>
          <w:i/>
          <w:szCs w:val="28"/>
        </w:rPr>
        <w:t xml:space="preserve"> </w:t>
      </w:r>
      <w:r w:rsidR="00754E15">
        <w:rPr>
          <w:i/>
          <w:szCs w:val="28"/>
          <w:lang w:val="en-US"/>
        </w:rPr>
        <w:t>Che</w:t>
      </w:r>
      <w:r w:rsidR="00754E15">
        <w:rPr>
          <w:i/>
          <w:szCs w:val="28"/>
          <w:lang w:val="en-US"/>
        </w:rPr>
        <w:t>r</w:t>
      </w:r>
      <w:r w:rsidR="00754E15">
        <w:rPr>
          <w:i/>
          <w:szCs w:val="28"/>
          <w:lang w:val="en-US"/>
        </w:rPr>
        <w:t>nivtsi City, Ukraine,</w:t>
      </w:r>
    </w:p>
    <w:p w:rsidR="003F655A" w:rsidRPr="00AE2E77" w:rsidRDefault="003F655A" w:rsidP="00904CA0">
      <w:pPr>
        <w:jc w:val="both"/>
        <w:rPr>
          <w:i/>
          <w:szCs w:val="28"/>
        </w:rPr>
      </w:pPr>
      <w:r w:rsidRPr="00F91445">
        <w:rPr>
          <w:i/>
          <w:szCs w:val="28"/>
        </w:rPr>
        <w:t>ORCID ID: 0000-0002-7482-442X,</w:t>
      </w:r>
      <w:r w:rsidRPr="00F91445">
        <w:rPr>
          <w:i/>
        </w:rPr>
        <w:t xml:space="preserve"> </w:t>
      </w:r>
      <w:r w:rsidRPr="00F91445">
        <w:rPr>
          <w:i/>
          <w:szCs w:val="28"/>
        </w:rPr>
        <w:t>e-</w:t>
      </w:r>
      <w:proofErr w:type="spellStart"/>
      <w:r w:rsidRPr="00F91445">
        <w:rPr>
          <w:i/>
          <w:szCs w:val="28"/>
        </w:rPr>
        <w:t>mail</w:t>
      </w:r>
      <w:proofErr w:type="spellEnd"/>
      <w:r w:rsidRPr="00F91445">
        <w:rPr>
          <w:i/>
          <w:szCs w:val="28"/>
        </w:rPr>
        <w:t xml:space="preserve">: </w:t>
      </w:r>
      <w:r w:rsidRPr="00F91445">
        <w:rPr>
          <w:i/>
          <w:szCs w:val="28"/>
          <w:lang w:val="en-US"/>
        </w:rPr>
        <w:t>fedir_grynchuk@ukr.net</w:t>
      </w:r>
      <w:r>
        <w:rPr>
          <w:i/>
          <w:szCs w:val="28"/>
        </w:rPr>
        <w:t>,</w:t>
      </w:r>
    </w:p>
    <w:p w:rsidR="003F655A" w:rsidRDefault="003F655A" w:rsidP="00904CA0">
      <w:pPr>
        <w:jc w:val="both"/>
        <w:rPr>
          <w:i/>
          <w:szCs w:val="28"/>
          <w:lang w:val="en-US"/>
        </w:rPr>
      </w:pPr>
      <w:r w:rsidRPr="00F91445">
        <w:rPr>
          <w:i/>
          <w:szCs w:val="28"/>
        </w:rPr>
        <w:t>ORCID ID: 0000-0002-7642-5932,</w:t>
      </w:r>
      <w:r w:rsidRPr="00F91445">
        <w:rPr>
          <w:i/>
        </w:rPr>
        <w:t xml:space="preserve"> </w:t>
      </w:r>
      <w:r w:rsidRPr="00F91445">
        <w:rPr>
          <w:i/>
          <w:szCs w:val="28"/>
        </w:rPr>
        <w:t>e-</w:t>
      </w:r>
      <w:proofErr w:type="spellStart"/>
      <w:r w:rsidRPr="00F91445">
        <w:rPr>
          <w:i/>
          <w:szCs w:val="28"/>
        </w:rPr>
        <w:t>mail</w:t>
      </w:r>
      <w:proofErr w:type="spellEnd"/>
      <w:r w:rsidRPr="00F91445">
        <w:rPr>
          <w:i/>
          <w:szCs w:val="28"/>
        </w:rPr>
        <w:t>: dutkamed@ukr.net</w:t>
      </w:r>
      <w:r>
        <w:rPr>
          <w:i/>
          <w:szCs w:val="28"/>
          <w:lang w:val="en-US"/>
        </w:rPr>
        <w:t>,</w:t>
      </w:r>
    </w:p>
    <w:p w:rsidR="003F655A" w:rsidRDefault="003F655A" w:rsidP="00904CA0">
      <w:pPr>
        <w:jc w:val="both"/>
        <w:rPr>
          <w:i/>
          <w:szCs w:val="28"/>
          <w:lang w:val="en-US"/>
        </w:rPr>
      </w:pPr>
      <w:r w:rsidRPr="00F91445">
        <w:rPr>
          <w:i/>
          <w:szCs w:val="28"/>
        </w:rPr>
        <w:t xml:space="preserve">ORCID ID: </w:t>
      </w:r>
      <w:r w:rsidRPr="003F655A">
        <w:rPr>
          <w:i/>
          <w:szCs w:val="28"/>
        </w:rPr>
        <w:t>0000-0002-2228-</w:t>
      </w:r>
      <w:r>
        <w:rPr>
          <w:i/>
          <w:szCs w:val="28"/>
        </w:rPr>
        <w:t>9840</w:t>
      </w:r>
      <w:r w:rsidRPr="00F91445">
        <w:rPr>
          <w:i/>
          <w:szCs w:val="28"/>
        </w:rPr>
        <w:t>,</w:t>
      </w:r>
      <w:r w:rsidRPr="00F91445">
        <w:rPr>
          <w:i/>
        </w:rPr>
        <w:t xml:space="preserve"> </w:t>
      </w:r>
      <w:r w:rsidRPr="00F91445">
        <w:rPr>
          <w:i/>
          <w:szCs w:val="28"/>
        </w:rPr>
        <w:t>e-</w:t>
      </w:r>
      <w:proofErr w:type="spellStart"/>
      <w:r w:rsidRPr="00F91445">
        <w:rPr>
          <w:i/>
          <w:szCs w:val="28"/>
        </w:rPr>
        <w:t>mail</w:t>
      </w:r>
      <w:proofErr w:type="spellEnd"/>
      <w:r w:rsidRPr="00F91445">
        <w:rPr>
          <w:i/>
          <w:szCs w:val="28"/>
        </w:rPr>
        <w:t xml:space="preserve">: </w:t>
      </w:r>
      <w:proofErr w:type="spellStart"/>
      <w:r>
        <w:rPr>
          <w:i/>
          <w:szCs w:val="28"/>
          <w:lang w:val="en-US"/>
        </w:rPr>
        <w:t>maxsurg</w:t>
      </w:r>
      <w:proofErr w:type="spellEnd"/>
      <w:r w:rsidRPr="00F91445">
        <w:rPr>
          <w:i/>
          <w:szCs w:val="28"/>
        </w:rPr>
        <w:t>@ukr.net</w:t>
      </w:r>
      <w:r>
        <w:rPr>
          <w:i/>
          <w:szCs w:val="28"/>
          <w:lang w:val="en-US"/>
        </w:rPr>
        <w:t>,</w:t>
      </w:r>
    </w:p>
    <w:p w:rsidR="003F655A" w:rsidRPr="007C3B09" w:rsidRDefault="003F655A" w:rsidP="00904CA0">
      <w:pPr>
        <w:jc w:val="both"/>
        <w:rPr>
          <w:i/>
          <w:szCs w:val="28"/>
        </w:rPr>
      </w:pPr>
      <w:r w:rsidRPr="00F91445">
        <w:rPr>
          <w:i/>
          <w:szCs w:val="28"/>
        </w:rPr>
        <w:t>ORCID ID: 0000-0002-</w:t>
      </w:r>
      <w:r>
        <w:rPr>
          <w:i/>
          <w:szCs w:val="28"/>
          <w:lang w:val="en-US"/>
        </w:rPr>
        <w:t>0141</w:t>
      </w:r>
      <w:r w:rsidRPr="00F91445">
        <w:rPr>
          <w:i/>
          <w:szCs w:val="28"/>
        </w:rPr>
        <w:t>-</w:t>
      </w:r>
      <w:r>
        <w:rPr>
          <w:i/>
          <w:szCs w:val="28"/>
          <w:lang w:val="en-US"/>
        </w:rPr>
        <w:t>8228</w:t>
      </w:r>
      <w:r w:rsidRPr="00F91445">
        <w:rPr>
          <w:i/>
          <w:szCs w:val="28"/>
        </w:rPr>
        <w:t>,</w:t>
      </w:r>
      <w:r w:rsidRPr="00F91445">
        <w:rPr>
          <w:i/>
        </w:rPr>
        <w:t xml:space="preserve"> </w:t>
      </w:r>
      <w:r w:rsidRPr="00F91445">
        <w:rPr>
          <w:i/>
          <w:szCs w:val="28"/>
        </w:rPr>
        <w:t>e-</w:t>
      </w:r>
      <w:proofErr w:type="spellStart"/>
      <w:r w:rsidRPr="00F91445">
        <w:rPr>
          <w:i/>
          <w:szCs w:val="28"/>
        </w:rPr>
        <w:t>mail</w:t>
      </w:r>
      <w:proofErr w:type="spellEnd"/>
      <w:r w:rsidRPr="00F91445">
        <w:rPr>
          <w:i/>
          <w:szCs w:val="28"/>
        </w:rPr>
        <w:t xml:space="preserve">: </w:t>
      </w:r>
      <w:r>
        <w:rPr>
          <w:i/>
          <w:szCs w:val="28"/>
        </w:rPr>
        <w:t>av.ushakov.77@gmail.com</w:t>
      </w:r>
    </w:p>
    <w:p w:rsidR="00754E15" w:rsidRDefault="00754E15" w:rsidP="00904CA0">
      <w:pPr>
        <w:jc w:val="both"/>
        <w:rPr>
          <w:szCs w:val="28"/>
        </w:rPr>
      </w:pPr>
    </w:p>
    <w:p w:rsidR="00436FC1" w:rsidRPr="00CC45F8" w:rsidRDefault="00436FC1" w:rsidP="00436FC1">
      <w:pPr>
        <w:spacing w:line="360" w:lineRule="auto"/>
        <w:ind w:firstLine="708"/>
        <w:jc w:val="both"/>
        <w:rPr>
          <w:szCs w:val="28"/>
        </w:rPr>
      </w:pPr>
      <w:r>
        <w:rPr>
          <w:b/>
          <w:szCs w:val="28"/>
          <w:lang w:val="en-US"/>
        </w:rPr>
        <w:lastRenderedPageBreak/>
        <w:t>Abstract.</w:t>
      </w:r>
      <w:r w:rsidRPr="00CC45F8">
        <w:rPr>
          <w:szCs w:val="28"/>
          <w:lang w:val="en-US"/>
        </w:rPr>
        <w:t xml:space="preserve"> Improving the treatment tactics of patients with acute ulcerative b</w:t>
      </w:r>
      <w:r w:rsidR="00A533C1">
        <w:rPr>
          <w:szCs w:val="28"/>
          <w:lang w:val="en-US"/>
        </w:rPr>
        <w:t>leeding (AUB) is a topical problem</w:t>
      </w:r>
      <w:r w:rsidRPr="00CC45F8">
        <w:rPr>
          <w:szCs w:val="28"/>
          <w:lang w:val="en-US"/>
        </w:rPr>
        <w:t>. This is due to the high frequency of recur</w:t>
      </w:r>
      <w:r w:rsidR="00A533C1">
        <w:rPr>
          <w:szCs w:val="28"/>
          <w:lang w:val="en-US"/>
        </w:rPr>
        <w:t>rent AUB and mortality</w:t>
      </w:r>
      <w:r w:rsidRPr="00CC45F8">
        <w:rPr>
          <w:szCs w:val="28"/>
          <w:lang w:val="en-US"/>
        </w:rPr>
        <w:t>.</w:t>
      </w:r>
    </w:p>
    <w:p w:rsidR="00436FC1" w:rsidRPr="00CC45F8" w:rsidRDefault="00436FC1" w:rsidP="00436FC1">
      <w:pPr>
        <w:spacing w:line="360" w:lineRule="auto"/>
        <w:ind w:firstLine="708"/>
        <w:jc w:val="both"/>
        <w:rPr>
          <w:szCs w:val="28"/>
        </w:rPr>
      </w:pPr>
      <w:r>
        <w:rPr>
          <w:b/>
          <w:szCs w:val="28"/>
          <w:lang w:val="en-US"/>
        </w:rPr>
        <w:t>The aim</w:t>
      </w:r>
      <w:r w:rsidRPr="002D7019">
        <w:rPr>
          <w:szCs w:val="28"/>
          <w:lang w:val="en-US"/>
        </w:rPr>
        <w:t xml:space="preserve"> </w:t>
      </w:r>
      <w:r w:rsidRPr="002A5596">
        <w:rPr>
          <w:b/>
          <w:szCs w:val="28"/>
          <w:lang w:val="en-US"/>
        </w:rPr>
        <w:t>of the work</w:t>
      </w:r>
      <w:r w:rsidRPr="002D7019">
        <w:rPr>
          <w:szCs w:val="28"/>
          <w:lang w:val="en-US"/>
        </w:rPr>
        <w:t xml:space="preserve"> has been a prior assessment of the effectiveness of well-established tactics for treating patients with AUB.</w:t>
      </w:r>
    </w:p>
    <w:p w:rsidR="00436FC1" w:rsidRPr="00CC45F8" w:rsidRDefault="00436FC1" w:rsidP="00436FC1">
      <w:pPr>
        <w:spacing w:line="360" w:lineRule="auto"/>
        <w:ind w:firstLine="708"/>
        <w:jc w:val="both"/>
        <w:rPr>
          <w:szCs w:val="28"/>
        </w:rPr>
      </w:pPr>
      <w:proofErr w:type="gramStart"/>
      <w:r>
        <w:rPr>
          <w:b/>
          <w:szCs w:val="28"/>
          <w:lang w:val="en-US"/>
        </w:rPr>
        <w:t>Materials and methods.</w:t>
      </w:r>
      <w:proofErr w:type="gramEnd"/>
      <w:r w:rsidRPr="00CC45F8">
        <w:rPr>
          <w:szCs w:val="28"/>
          <w:lang w:val="en-US"/>
        </w:rPr>
        <w:t xml:space="preserve"> </w:t>
      </w:r>
      <w:proofErr w:type="gramStart"/>
      <w:r w:rsidRPr="00CC45F8">
        <w:rPr>
          <w:szCs w:val="28"/>
          <w:lang w:val="en-US"/>
        </w:rPr>
        <w:t>113 patients with ulcerous disease complicated by AUB.</w:t>
      </w:r>
      <w:proofErr w:type="gramEnd"/>
      <w:r w:rsidRPr="00CC45F8">
        <w:rPr>
          <w:szCs w:val="28"/>
          <w:lang w:val="en-US"/>
        </w:rPr>
        <w:t xml:space="preserve"> 58 (51.33%) patients had a duodenum ulcer, 44 (38.94%) had a stomach ulcer, and 11 (9.73%) had multiple ulcers. There was a Forrest I class (</w:t>
      </w:r>
      <w:proofErr w:type="spellStart"/>
      <w:proofErr w:type="gramStart"/>
      <w:r w:rsidRPr="00CC45F8">
        <w:rPr>
          <w:szCs w:val="28"/>
          <w:lang w:val="en-US"/>
        </w:rPr>
        <w:t>Ia</w:t>
      </w:r>
      <w:proofErr w:type="spellEnd"/>
      <w:proofErr w:type="gramEnd"/>
      <w:r w:rsidRPr="00CC45F8">
        <w:rPr>
          <w:szCs w:val="28"/>
          <w:lang w:val="en-US"/>
        </w:rPr>
        <w:t xml:space="preserve"> – 12, </w:t>
      </w:r>
      <w:proofErr w:type="spellStart"/>
      <w:r w:rsidRPr="00CC45F8">
        <w:rPr>
          <w:szCs w:val="28"/>
          <w:lang w:val="en-US"/>
        </w:rPr>
        <w:t>Ib</w:t>
      </w:r>
      <w:proofErr w:type="spellEnd"/>
      <w:r w:rsidRPr="00CC45F8">
        <w:rPr>
          <w:szCs w:val="28"/>
          <w:lang w:val="en-US"/>
        </w:rPr>
        <w:t xml:space="preserve"> – 9) in 21 (18.58%) patients during primary EGD</w:t>
      </w:r>
      <w:r w:rsidR="00C05FAE">
        <w:rPr>
          <w:szCs w:val="28"/>
          <w:lang w:val="en-US"/>
        </w:rPr>
        <w:t>S</w:t>
      </w:r>
      <w:r w:rsidRPr="00CC45F8">
        <w:rPr>
          <w:szCs w:val="28"/>
          <w:lang w:val="en-US"/>
        </w:rPr>
        <w:t>, and 92 patients (</w:t>
      </w:r>
      <w:r w:rsidR="00A0585C">
        <w:rPr>
          <w:szCs w:val="28"/>
          <w:lang w:val="en-US"/>
        </w:rPr>
        <w:t xml:space="preserve">81.42%) had a Forrest II class </w:t>
      </w:r>
      <w:r w:rsidRPr="00CC45F8">
        <w:rPr>
          <w:szCs w:val="28"/>
          <w:lang w:val="en-US"/>
        </w:rPr>
        <w:t>(</w:t>
      </w:r>
      <w:proofErr w:type="spellStart"/>
      <w:r w:rsidRPr="00CC45F8">
        <w:rPr>
          <w:szCs w:val="28"/>
          <w:lang w:val="en-US"/>
        </w:rPr>
        <w:t>II</w:t>
      </w:r>
      <w:r w:rsidR="006B4BC8">
        <w:rPr>
          <w:szCs w:val="28"/>
          <w:lang w:val="en-US"/>
        </w:rPr>
        <w:t>a</w:t>
      </w:r>
      <w:proofErr w:type="spellEnd"/>
      <w:r w:rsidRPr="00CC45F8">
        <w:rPr>
          <w:szCs w:val="28"/>
          <w:lang w:val="en-US"/>
        </w:rPr>
        <w:t xml:space="preserve"> – 13, </w:t>
      </w:r>
      <w:proofErr w:type="spellStart"/>
      <w:r w:rsidRPr="00CC45F8">
        <w:rPr>
          <w:szCs w:val="28"/>
          <w:lang w:val="en-US"/>
        </w:rPr>
        <w:t>II</w:t>
      </w:r>
      <w:r w:rsidR="006B4BC8">
        <w:rPr>
          <w:szCs w:val="28"/>
          <w:lang w:val="en-US"/>
        </w:rPr>
        <w:t>b</w:t>
      </w:r>
      <w:proofErr w:type="spellEnd"/>
      <w:r w:rsidRPr="00CC45F8">
        <w:rPr>
          <w:szCs w:val="28"/>
          <w:lang w:val="en-US"/>
        </w:rPr>
        <w:t xml:space="preserve"> – 34, </w:t>
      </w:r>
      <w:proofErr w:type="spellStart"/>
      <w:r w:rsidRPr="00CC45F8">
        <w:rPr>
          <w:szCs w:val="28"/>
          <w:lang w:val="en-US"/>
        </w:rPr>
        <w:t>II</w:t>
      </w:r>
      <w:r w:rsidR="006B4BC8">
        <w:rPr>
          <w:szCs w:val="28"/>
          <w:lang w:val="en-US"/>
        </w:rPr>
        <w:t>c</w:t>
      </w:r>
      <w:proofErr w:type="spellEnd"/>
      <w:r w:rsidRPr="00CC45F8">
        <w:rPr>
          <w:szCs w:val="28"/>
          <w:lang w:val="en-US"/>
        </w:rPr>
        <w:t xml:space="preserve"> – 45). Patients have been treated by a well-developed a</w:t>
      </w:r>
      <w:r w:rsidRPr="00CC45F8">
        <w:rPr>
          <w:szCs w:val="28"/>
          <w:lang w:val="en-US"/>
        </w:rPr>
        <w:t>l</w:t>
      </w:r>
      <w:r w:rsidRPr="00CC45F8">
        <w:rPr>
          <w:szCs w:val="28"/>
          <w:lang w:val="en-US"/>
        </w:rPr>
        <w:t>gorithm.</w:t>
      </w:r>
    </w:p>
    <w:p w:rsidR="00436FC1" w:rsidRDefault="00436FC1" w:rsidP="00436FC1">
      <w:pPr>
        <w:spacing w:line="360" w:lineRule="auto"/>
        <w:ind w:firstLine="708"/>
        <w:jc w:val="both"/>
        <w:rPr>
          <w:szCs w:val="28"/>
        </w:rPr>
      </w:pPr>
      <w:proofErr w:type="gramStart"/>
      <w:r w:rsidRPr="00CC45F8">
        <w:rPr>
          <w:b/>
          <w:szCs w:val="28"/>
          <w:lang w:val="en-US"/>
        </w:rPr>
        <w:t>Results.</w:t>
      </w:r>
      <w:proofErr w:type="gramEnd"/>
      <w:r w:rsidRPr="00CC45F8">
        <w:rPr>
          <w:szCs w:val="28"/>
          <w:lang w:val="en-US"/>
        </w:rPr>
        <w:t xml:space="preserve"> </w:t>
      </w:r>
      <w:r w:rsidR="007500AA" w:rsidRPr="007500AA">
        <w:rPr>
          <w:szCs w:val="28"/>
          <w:lang w:val="en-US"/>
        </w:rPr>
        <w:t>The basis of the chosen tactics was developed by us a prognostic scale which provides preliminary and basic stages of forecasting.</w:t>
      </w:r>
      <w:r w:rsidR="007500AA">
        <w:rPr>
          <w:szCs w:val="28"/>
          <w:lang w:val="en-US"/>
        </w:rPr>
        <w:t xml:space="preserve"> </w:t>
      </w:r>
      <w:r w:rsidRPr="00CC45F8">
        <w:rPr>
          <w:szCs w:val="28"/>
          <w:lang w:val="en-US"/>
        </w:rPr>
        <w:t>The preliminary stage scale contains clinical (comorbid pathology class, features of ulcerative anamnesis, body temperature, use of hemostatic therapy at the pre-hospital stage, pulse rate, pulse pressure)</w:t>
      </w:r>
      <w:r>
        <w:rPr>
          <w:szCs w:val="28"/>
          <w:lang w:val="en-US"/>
        </w:rPr>
        <w:t>,</w:t>
      </w:r>
      <w:r w:rsidRPr="00CC45F8">
        <w:rPr>
          <w:szCs w:val="28"/>
          <w:lang w:val="en-US"/>
        </w:rPr>
        <w:t xml:space="preserve"> and endoscopic criteria (Forrest class). The two risk groups for recu</w:t>
      </w:r>
      <w:r w:rsidRPr="00CC45F8">
        <w:rPr>
          <w:szCs w:val="28"/>
          <w:lang w:val="en-US"/>
        </w:rPr>
        <w:t>r</w:t>
      </w:r>
      <w:r w:rsidRPr="00CC45F8">
        <w:rPr>
          <w:szCs w:val="28"/>
          <w:lang w:val="en-US"/>
        </w:rPr>
        <w:t xml:space="preserve">rent AUB have been distinguished. </w:t>
      </w:r>
      <w:proofErr w:type="gramStart"/>
      <w:r w:rsidRPr="00CC45F8">
        <w:rPr>
          <w:szCs w:val="28"/>
          <w:lang w:val="en-US"/>
        </w:rPr>
        <w:t>The low and high one.</w:t>
      </w:r>
      <w:proofErr w:type="gramEnd"/>
      <w:r w:rsidRPr="00CC45F8">
        <w:rPr>
          <w:szCs w:val="28"/>
          <w:lang w:val="en-US"/>
        </w:rPr>
        <w:t xml:space="preserve"> If there is </w:t>
      </w:r>
      <w:r>
        <w:rPr>
          <w:szCs w:val="28"/>
          <w:lang w:val="en-US"/>
        </w:rPr>
        <w:t xml:space="preserve">a Forrest II class, </w:t>
      </w:r>
      <w:r w:rsidRPr="00CC45F8">
        <w:rPr>
          <w:szCs w:val="28"/>
          <w:lang w:val="en-US"/>
        </w:rPr>
        <w:t xml:space="preserve">preventive endoscopic hemostasis should be performed to patients with a high risk. If </w:t>
      </w:r>
      <w:r w:rsidR="003368C6">
        <w:rPr>
          <w:szCs w:val="28"/>
          <w:lang w:val="en-US"/>
        </w:rPr>
        <w:t>there are patients with Forrest</w:t>
      </w:r>
      <w:r w:rsidRPr="00CC45F8">
        <w:rPr>
          <w:szCs w:val="28"/>
          <w:lang w:val="en-US"/>
        </w:rPr>
        <w:t xml:space="preserve"> І, </w:t>
      </w:r>
      <w:proofErr w:type="spellStart"/>
      <w:r w:rsidRPr="00CC45F8">
        <w:rPr>
          <w:szCs w:val="28"/>
          <w:lang w:val="en-US"/>
        </w:rPr>
        <w:t>IIa</w:t>
      </w:r>
      <w:proofErr w:type="spellEnd"/>
      <w:r w:rsidRPr="00CC45F8">
        <w:rPr>
          <w:szCs w:val="28"/>
          <w:lang w:val="en-US"/>
        </w:rPr>
        <w:t xml:space="preserve">, </w:t>
      </w:r>
      <w:proofErr w:type="spellStart"/>
      <w:r w:rsidRPr="00CC45F8">
        <w:rPr>
          <w:szCs w:val="28"/>
          <w:lang w:val="en-US"/>
        </w:rPr>
        <w:t>IIb</w:t>
      </w:r>
      <w:proofErr w:type="spellEnd"/>
      <w:r w:rsidRPr="00CC45F8">
        <w:rPr>
          <w:szCs w:val="28"/>
          <w:lang w:val="en-US"/>
        </w:rPr>
        <w:t xml:space="preserve"> stigmata</w:t>
      </w:r>
      <w:r>
        <w:rPr>
          <w:szCs w:val="28"/>
          <w:lang w:val="en-US"/>
        </w:rPr>
        <w:t>,</w:t>
      </w:r>
      <w:r w:rsidRPr="00CC45F8">
        <w:rPr>
          <w:szCs w:val="28"/>
          <w:lang w:val="en-US"/>
        </w:rPr>
        <w:t xml:space="preserve"> and who are </w:t>
      </w:r>
      <w:r w:rsidR="007500AA">
        <w:rPr>
          <w:szCs w:val="28"/>
          <w:lang w:val="en-US"/>
        </w:rPr>
        <w:t>at</w:t>
      </w:r>
      <w:r w:rsidRPr="00CC45F8">
        <w:rPr>
          <w:szCs w:val="28"/>
          <w:lang w:val="en-US"/>
        </w:rPr>
        <w:t xml:space="preserve"> high risk, the injections of a mixture of gelatin liquid with epinephrine 1: 20 should be done. When it is Forrest </w:t>
      </w:r>
      <w:proofErr w:type="spellStart"/>
      <w:r w:rsidRPr="00CC45F8">
        <w:rPr>
          <w:szCs w:val="28"/>
          <w:lang w:val="en-US"/>
        </w:rPr>
        <w:t>IIc</w:t>
      </w:r>
      <w:proofErr w:type="spellEnd"/>
      <w:r w:rsidRPr="00CC45F8">
        <w:rPr>
          <w:szCs w:val="28"/>
          <w:lang w:val="en-US"/>
        </w:rPr>
        <w:t xml:space="preserve"> stigmata, we use application hemostasis, blo</w:t>
      </w:r>
      <w:r>
        <w:rPr>
          <w:szCs w:val="28"/>
          <w:lang w:val="en-US"/>
        </w:rPr>
        <w:t>wing of the organ wall with air-</w:t>
      </w:r>
      <w:r w:rsidRPr="00CC45F8">
        <w:rPr>
          <w:szCs w:val="28"/>
          <w:lang w:val="en-US"/>
        </w:rPr>
        <w:t>cooled to-90</w:t>
      </w:r>
      <w:r w:rsidRPr="00473AE1">
        <w:rPr>
          <w:szCs w:val="28"/>
          <w:vertAlign w:val="superscript"/>
          <w:lang w:val="en-US"/>
        </w:rPr>
        <w:t>0</w:t>
      </w:r>
      <w:r w:rsidRPr="00CC45F8">
        <w:rPr>
          <w:szCs w:val="28"/>
          <w:lang w:val="en-US"/>
        </w:rPr>
        <w:t>C primarily.</w:t>
      </w:r>
    </w:p>
    <w:p w:rsidR="00436FC1" w:rsidRPr="00BC26E8" w:rsidRDefault="00436FC1" w:rsidP="00436FC1">
      <w:pPr>
        <w:spacing w:line="360" w:lineRule="auto"/>
        <w:ind w:firstLine="708"/>
        <w:jc w:val="both"/>
        <w:rPr>
          <w:szCs w:val="28"/>
        </w:rPr>
      </w:pPr>
      <w:r>
        <w:rPr>
          <w:szCs w:val="28"/>
          <w:lang w:val="en-US"/>
        </w:rPr>
        <w:t xml:space="preserve">The main scale contains laboratory data as follows: the total number of white blood cells, total protein, creatinine, </w:t>
      </w:r>
      <w:proofErr w:type="spellStart"/>
      <w:r>
        <w:rPr>
          <w:szCs w:val="28"/>
          <w:lang w:val="en-US"/>
        </w:rPr>
        <w:t>prothrombin</w:t>
      </w:r>
      <w:proofErr w:type="spellEnd"/>
      <w:r>
        <w:rPr>
          <w:szCs w:val="28"/>
          <w:lang w:val="en-US"/>
        </w:rPr>
        <w:t xml:space="preserve"> index, plasma </w:t>
      </w:r>
      <w:proofErr w:type="spellStart"/>
      <w:r>
        <w:rPr>
          <w:szCs w:val="28"/>
          <w:lang w:val="en-US"/>
        </w:rPr>
        <w:t>recalcification</w:t>
      </w:r>
      <w:proofErr w:type="spellEnd"/>
      <w:r>
        <w:rPr>
          <w:szCs w:val="28"/>
          <w:lang w:val="en-US"/>
        </w:rPr>
        <w:t xml:space="preserve"> time, test for fibrinogen B, </w:t>
      </w:r>
      <w:proofErr w:type="spellStart"/>
      <w:r>
        <w:rPr>
          <w:szCs w:val="28"/>
          <w:lang w:val="en-US"/>
        </w:rPr>
        <w:t>fibrinase</w:t>
      </w:r>
      <w:proofErr w:type="spellEnd"/>
      <w:r>
        <w:rPr>
          <w:szCs w:val="28"/>
          <w:lang w:val="en-US"/>
        </w:rPr>
        <w:t xml:space="preserve">, </w:t>
      </w:r>
      <w:proofErr w:type="spellStart"/>
      <w:r>
        <w:rPr>
          <w:szCs w:val="28"/>
          <w:lang w:val="en-US"/>
        </w:rPr>
        <w:t>antithrombin</w:t>
      </w:r>
      <w:proofErr w:type="spellEnd"/>
      <w:r>
        <w:rPr>
          <w:szCs w:val="28"/>
          <w:lang w:val="en-US"/>
        </w:rPr>
        <w:t xml:space="preserve"> III, reduced glutathione, the ratio of non-fermentative and fermentative </w:t>
      </w:r>
      <w:proofErr w:type="spellStart"/>
      <w:r w:rsidRPr="00923948">
        <w:rPr>
          <w:szCs w:val="28"/>
          <w:lang w:val="en-US"/>
        </w:rPr>
        <w:t>fibrinolytic</w:t>
      </w:r>
      <w:proofErr w:type="spellEnd"/>
      <w:r>
        <w:rPr>
          <w:szCs w:val="28"/>
          <w:lang w:val="en-US"/>
        </w:rPr>
        <w:t xml:space="preserve"> plasma activity, plasma </w:t>
      </w:r>
      <w:proofErr w:type="spellStart"/>
      <w:r>
        <w:rPr>
          <w:szCs w:val="28"/>
          <w:lang w:val="en-US"/>
        </w:rPr>
        <w:t>proteolytic</w:t>
      </w:r>
      <w:proofErr w:type="spellEnd"/>
      <w:r>
        <w:rPr>
          <w:szCs w:val="28"/>
          <w:lang w:val="en-US"/>
        </w:rPr>
        <w:t xml:space="preserve"> a</w:t>
      </w:r>
      <w:r>
        <w:rPr>
          <w:szCs w:val="28"/>
          <w:lang w:val="en-US"/>
        </w:rPr>
        <w:t>c</w:t>
      </w:r>
      <w:r>
        <w:rPr>
          <w:szCs w:val="28"/>
          <w:lang w:val="en-US"/>
        </w:rPr>
        <w:t xml:space="preserve">tivity by </w:t>
      </w:r>
      <w:proofErr w:type="spellStart"/>
      <w:r>
        <w:rPr>
          <w:szCs w:val="28"/>
          <w:lang w:val="en-US"/>
        </w:rPr>
        <w:t>azocolagen</w:t>
      </w:r>
      <w:proofErr w:type="spellEnd"/>
      <w:r>
        <w:rPr>
          <w:szCs w:val="28"/>
          <w:lang w:val="en-US"/>
        </w:rPr>
        <w:t xml:space="preserve">, the level of neutral plasma proteins oxidation, the content ratio of </w:t>
      </w:r>
      <w:proofErr w:type="spellStart"/>
      <w:r>
        <w:rPr>
          <w:szCs w:val="28"/>
          <w:lang w:val="en-US"/>
        </w:rPr>
        <w:t>diene</w:t>
      </w:r>
      <w:proofErr w:type="spellEnd"/>
      <w:r>
        <w:rPr>
          <w:szCs w:val="28"/>
          <w:lang w:val="en-US"/>
        </w:rPr>
        <w:t xml:space="preserve"> conjugates and </w:t>
      </w:r>
      <w:proofErr w:type="spellStart"/>
      <w:r>
        <w:rPr>
          <w:szCs w:val="28"/>
          <w:lang w:val="en-US"/>
        </w:rPr>
        <w:t>cetodienes</w:t>
      </w:r>
      <w:proofErr w:type="spellEnd"/>
      <w:r>
        <w:rPr>
          <w:szCs w:val="28"/>
          <w:lang w:val="en-US"/>
        </w:rPr>
        <w:t>, 5g4 and g43a polymorphism of the PAI-1 gene).</w:t>
      </w:r>
    </w:p>
    <w:p w:rsidR="00436FC1" w:rsidRDefault="00436FC1" w:rsidP="00436FC1">
      <w:pPr>
        <w:spacing w:line="360" w:lineRule="auto"/>
        <w:ind w:firstLine="708"/>
        <w:jc w:val="both"/>
        <w:rPr>
          <w:szCs w:val="28"/>
        </w:rPr>
      </w:pPr>
      <w:r w:rsidRPr="00CC45F8">
        <w:rPr>
          <w:szCs w:val="28"/>
          <w:lang w:val="en-US"/>
        </w:rPr>
        <w:t>After evaluation by the main scale, patients with high risk undergo a control EGD</w:t>
      </w:r>
      <w:r w:rsidR="00C05FAE">
        <w:rPr>
          <w:szCs w:val="28"/>
          <w:lang w:val="en-US"/>
        </w:rPr>
        <w:t>S</w:t>
      </w:r>
      <w:r w:rsidRPr="00CC45F8">
        <w:rPr>
          <w:szCs w:val="28"/>
          <w:lang w:val="en-US"/>
        </w:rPr>
        <w:t xml:space="preserve">, and endoscopic hemostasis, if necessary. </w:t>
      </w:r>
      <w:r w:rsidRPr="00922025">
        <w:rPr>
          <w:szCs w:val="28"/>
          <w:lang w:val="en-US"/>
        </w:rPr>
        <w:t xml:space="preserve">The </w:t>
      </w:r>
      <w:r w:rsidR="00A95487">
        <w:rPr>
          <w:szCs w:val="28"/>
          <w:lang w:val="en-US"/>
        </w:rPr>
        <w:t>treatment</w:t>
      </w:r>
      <w:r w:rsidRPr="00922025">
        <w:rPr>
          <w:szCs w:val="28"/>
          <w:lang w:val="en-US"/>
        </w:rPr>
        <w:t xml:space="preserve"> complex for such p</w:t>
      </w:r>
      <w:r w:rsidRPr="00922025">
        <w:rPr>
          <w:szCs w:val="28"/>
          <w:lang w:val="en-US"/>
        </w:rPr>
        <w:t>a</w:t>
      </w:r>
      <w:r w:rsidRPr="00922025">
        <w:rPr>
          <w:szCs w:val="28"/>
          <w:lang w:val="en-US"/>
        </w:rPr>
        <w:lastRenderedPageBreak/>
        <w:t xml:space="preserve">tients is complemented by regulators of the oxidative and </w:t>
      </w:r>
      <w:proofErr w:type="spellStart"/>
      <w:r w:rsidRPr="00922025">
        <w:rPr>
          <w:szCs w:val="28"/>
          <w:lang w:val="en-US"/>
        </w:rPr>
        <w:t>proteolytic</w:t>
      </w:r>
      <w:proofErr w:type="spellEnd"/>
      <w:r w:rsidRPr="00922025">
        <w:rPr>
          <w:szCs w:val="28"/>
          <w:lang w:val="en-US"/>
        </w:rPr>
        <w:t xml:space="preserve"> reactions, </w:t>
      </w:r>
      <w:proofErr w:type="spellStart"/>
      <w:r w:rsidRPr="00922025">
        <w:rPr>
          <w:szCs w:val="28"/>
          <w:lang w:val="en-US"/>
        </w:rPr>
        <w:t>hep</w:t>
      </w:r>
      <w:r w:rsidRPr="00922025">
        <w:rPr>
          <w:szCs w:val="28"/>
          <w:lang w:val="en-US"/>
        </w:rPr>
        <w:t>a</w:t>
      </w:r>
      <w:r w:rsidRPr="00922025">
        <w:rPr>
          <w:szCs w:val="28"/>
          <w:lang w:val="en-US"/>
        </w:rPr>
        <w:t>to</w:t>
      </w:r>
      <w:proofErr w:type="spellEnd"/>
      <w:r w:rsidRPr="00922025">
        <w:rPr>
          <w:szCs w:val="28"/>
          <w:lang w:val="en-US"/>
        </w:rPr>
        <w:t xml:space="preserve"> - and </w:t>
      </w:r>
      <w:proofErr w:type="spellStart"/>
      <w:proofErr w:type="gramStart"/>
      <w:r w:rsidRPr="00922025">
        <w:rPr>
          <w:szCs w:val="28"/>
          <w:lang w:val="en-US"/>
        </w:rPr>
        <w:t>nephroprotection</w:t>
      </w:r>
      <w:proofErr w:type="spellEnd"/>
      <w:r w:rsidRPr="00922025">
        <w:rPr>
          <w:szCs w:val="28"/>
          <w:lang w:val="en-US"/>
        </w:rPr>
        <w:t xml:space="preserve"> .</w:t>
      </w:r>
      <w:proofErr w:type="gramEnd"/>
      <w:r w:rsidRPr="00CC45F8">
        <w:rPr>
          <w:szCs w:val="28"/>
          <w:lang w:val="en-US"/>
        </w:rPr>
        <w:t xml:space="preserve"> Using this tactic, we have treated 26 patients, including 17 (65.38%) men and 9 (34.62%) women. 14 (53.85%) patients had a duodenum ulcer, 12 (46.15%) patients – a stomach ulcer. 7 (26.92%) patients with primary EGD have had Forrest I class  (</w:t>
      </w:r>
      <w:proofErr w:type="spellStart"/>
      <w:r w:rsidRPr="00CC45F8">
        <w:rPr>
          <w:szCs w:val="28"/>
          <w:lang w:val="en-US"/>
        </w:rPr>
        <w:t>Ia</w:t>
      </w:r>
      <w:proofErr w:type="spellEnd"/>
      <w:r w:rsidRPr="00CC45F8">
        <w:rPr>
          <w:szCs w:val="28"/>
          <w:lang w:val="en-US"/>
        </w:rPr>
        <w:t xml:space="preserve"> – 4, </w:t>
      </w:r>
      <w:proofErr w:type="spellStart"/>
      <w:r w:rsidRPr="00CC45F8">
        <w:rPr>
          <w:szCs w:val="28"/>
          <w:lang w:val="en-US"/>
        </w:rPr>
        <w:t>Ib</w:t>
      </w:r>
      <w:proofErr w:type="spellEnd"/>
      <w:r w:rsidRPr="00CC45F8">
        <w:rPr>
          <w:szCs w:val="28"/>
          <w:lang w:val="en-US"/>
        </w:rPr>
        <w:t xml:space="preserve"> – 3), and 19 (73.08%) patients - Forrest II class  (</w:t>
      </w:r>
      <w:proofErr w:type="spellStart"/>
      <w:r w:rsidRPr="00CC45F8">
        <w:rPr>
          <w:szCs w:val="28"/>
          <w:lang w:val="en-US"/>
        </w:rPr>
        <w:t>II</w:t>
      </w:r>
      <w:r w:rsidR="006B4BC8">
        <w:rPr>
          <w:szCs w:val="28"/>
          <w:lang w:val="en-US"/>
        </w:rPr>
        <w:t>a</w:t>
      </w:r>
      <w:proofErr w:type="spellEnd"/>
      <w:r w:rsidRPr="00CC45F8">
        <w:rPr>
          <w:szCs w:val="28"/>
          <w:lang w:val="en-US"/>
        </w:rPr>
        <w:t xml:space="preserve"> – 5, </w:t>
      </w:r>
      <w:proofErr w:type="spellStart"/>
      <w:r w:rsidRPr="00CC45F8">
        <w:rPr>
          <w:szCs w:val="28"/>
          <w:lang w:val="en-US"/>
        </w:rPr>
        <w:t>II</w:t>
      </w:r>
      <w:r w:rsidR="006B4BC8">
        <w:rPr>
          <w:szCs w:val="28"/>
          <w:lang w:val="en-US"/>
        </w:rPr>
        <w:t>b</w:t>
      </w:r>
      <w:proofErr w:type="spellEnd"/>
      <w:r w:rsidRPr="00CC45F8">
        <w:rPr>
          <w:szCs w:val="28"/>
          <w:lang w:val="en-US"/>
        </w:rPr>
        <w:t xml:space="preserve"> – 12, </w:t>
      </w:r>
      <w:proofErr w:type="spellStart"/>
      <w:r w:rsidRPr="00CC45F8">
        <w:rPr>
          <w:szCs w:val="28"/>
          <w:lang w:val="en-US"/>
        </w:rPr>
        <w:t>II</w:t>
      </w:r>
      <w:r w:rsidR="006B4BC8">
        <w:rPr>
          <w:szCs w:val="28"/>
          <w:lang w:val="en-US"/>
        </w:rPr>
        <w:t>c</w:t>
      </w:r>
      <w:proofErr w:type="spellEnd"/>
      <w:r w:rsidRPr="00CC45F8">
        <w:rPr>
          <w:szCs w:val="28"/>
          <w:lang w:val="en-US"/>
        </w:rPr>
        <w:t xml:space="preserve"> – 9). 14 patients have had a high risk of recurrent AUB. No complic</w:t>
      </w:r>
      <w:r w:rsidRPr="00CC45F8">
        <w:rPr>
          <w:szCs w:val="28"/>
          <w:lang w:val="en-US"/>
        </w:rPr>
        <w:t>a</w:t>
      </w:r>
      <w:r w:rsidRPr="00CC45F8">
        <w:rPr>
          <w:szCs w:val="28"/>
          <w:lang w:val="en-US"/>
        </w:rPr>
        <w:t>tions have been observed after using the well-established methods of EG. No relapses of bleeding.</w:t>
      </w:r>
    </w:p>
    <w:p w:rsidR="00436FC1" w:rsidRPr="00051969" w:rsidRDefault="00436FC1" w:rsidP="00436FC1">
      <w:pPr>
        <w:spacing w:line="360" w:lineRule="auto"/>
        <w:ind w:firstLine="708"/>
        <w:jc w:val="both"/>
        <w:rPr>
          <w:szCs w:val="28"/>
        </w:rPr>
      </w:pPr>
      <w:proofErr w:type="gramStart"/>
      <w:r>
        <w:rPr>
          <w:b/>
          <w:szCs w:val="28"/>
          <w:lang w:val="en-US"/>
        </w:rPr>
        <w:t>Conclusions.</w:t>
      </w:r>
      <w:proofErr w:type="gramEnd"/>
      <w:r>
        <w:rPr>
          <w:b/>
          <w:szCs w:val="28"/>
          <w:lang w:val="en-US"/>
        </w:rPr>
        <w:t xml:space="preserve"> </w:t>
      </w:r>
      <w:r w:rsidRPr="00051969">
        <w:rPr>
          <w:szCs w:val="28"/>
          <w:lang w:val="en-US"/>
        </w:rPr>
        <w:t>1. The developed algorithm, based on a group</w:t>
      </w:r>
      <w:r>
        <w:rPr>
          <w:szCs w:val="28"/>
        </w:rPr>
        <w:t>’</w:t>
      </w:r>
      <w:r w:rsidRPr="00051969">
        <w:rPr>
          <w:szCs w:val="28"/>
          <w:lang w:val="en-US"/>
        </w:rPr>
        <w:t>s allocation o</w:t>
      </w:r>
      <w:r w:rsidR="00A95487">
        <w:rPr>
          <w:szCs w:val="28"/>
          <w:lang w:val="en-US"/>
        </w:rPr>
        <w:t>f high and low risk of re-</w:t>
      </w:r>
      <w:r w:rsidRPr="00051969">
        <w:rPr>
          <w:szCs w:val="28"/>
          <w:lang w:val="en-US"/>
        </w:rPr>
        <w:t xml:space="preserve"> bleeding, allows </w:t>
      </w:r>
      <w:proofErr w:type="gramStart"/>
      <w:r w:rsidRPr="00051969">
        <w:rPr>
          <w:szCs w:val="28"/>
          <w:lang w:val="en-US"/>
        </w:rPr>
        <w:t>to determine the treatment tactics of patients and improve</w:t>
      </w:r>
      <w:proofErr w:type="gramEnd"/>
      <w:r w:rsidRPr="00051969">
        <w:rPr>
          <w:szCs w:val="28"/>
          <w:lang w:val="en-US"/>
        </w:rPr>
        <w:t xml:space="preserve"> the </w:t>
      </w:r>
      <w:r w:rsidR="00A95487">
        <w:rPr>
          <w:szCs w:val="28"/>
          <w:lang w:val="en-US"/>
        </w:rPr>
        <w:t>treatment</w:t>
      </w:r>
      <w:r w:rsidRPr="00051969">
        <w:rPr>
          <w:szCs w:val="28"/>
          <w:lang w:val="en-US"/>
        </w:rPr>
        <w:t xml:space="preserve"> complex.  </w:t>
      </w:r>
    </w:p>
    <w:p w:rsidR="00436FC1" w:rsidRPr="00051969" w:rsidRDefault="00436FC1" w:rsidP="00436FC1">
      <w:pPr>
        <w:spacing w:line="360" w:lineRule="auto"/>
        <w:ind w:firstLine="708"/>
        <w:jc w:val="both"/>
        <w:rPr>
          <w:szCs w:val="28"/>
        </w:rPr>
      </w:pPr>
      <w:r w:rsidRPr="00051969">
        <w:rPr>
          <w:szCs w:val="28"/>
          <w:lang w:val="en-US"/>
        </w:rPr>
        <w:t xml:space="preserve">2. The two-stage developed prognostic scale allows </w:t>
      </w:r>
      <w:proofErr w:type="gramStart"/>
      <w:r w:rsidRPr="00051969">
        <w:rPr>
          <w:szCs w:val="28"/>
          <w:lang w:val="en-US"/>
        </w:rPr>
        <w:t>to identify risk groups of recurrence at the stage of endoscopic examination and specify</w:t>
      </w:r>
      <w:proofErr w:type="gramEnd"/>
      <w:r w:rsidRPr="00051969">
        <w:rPr>
          <w:szCs w:val="28"/>
          <w:lang w:val="en-US"/>
        </w:rPr>
        <w:t xml:space="preserve"> the risk after laborat</w:t>
      </w:r>
      <w:r w:rsidRPr="00051969">
        <w:rPr>
          <w:szCs w:val="28"/>
          <w:lang w:val="en-US"/>
        </w:rPr>
        <w:t>o</w:t>
      </w:r>
      <w:r w:rsidRPr="00051969">
        <w:rPr>
          <w:szCs w:val="28"/>
          <w:lang w:val="en-US"/>
        </w:rPr>
        <w:t>ry examinations.</w:t>
      </w:r>
    </w:p>
    <w:p w:rsidR="00436FC1" w:rsidRPr="00A0585C" w:rsidRDefault="00436FC1" w:rsidP="00436FC1">
      <w:pPr>
        <w:spacing w:line="360" w:lineRule="auto"/>
        <w:ind w:firstLine="708"/>
        <w:jc w:val="both"/>
        <w:rPr>
          <w:szCs w:val="28"/>
        </w:rPr>
      </w:pPr>
      <w:r w:rsidRPr="00051969">
        <w:rPr>
          <w:szCs w:val="28"/>
          <w:lang w:val="en-US"/>
        </w:rPr>
        <w:t>3. Clinical testing of the algorithm indicates its effectiveness and proper i</w:t>
      </w:r>
      <w:r w:rsidRPr="00051969">
        <w:rPr>
          <w:szCs w:val="28"/>
          <w:lang w:val="en-US"/>
        </w:rPr>
        <w:t>m</w:t>
      </w:r>
      <w:r w:rsidRPr="00051969">
        <w:rPr>
          <w:szCs w:val="28"/>
          <w:lang w:val="en-US"/>
        </w:rPr>
        <w:t>plementation i</w:t>
      </w:r>
      <w:r w:rsidR="00A0585C">
        <w:rPr>
          <w:szCs w:val="28"/>
          <w:lang w:val="en-US"/>
        </w:rPr>
        <w:t>n further widespread practice.</w:t>
      </w:r>
    </w:p>
    <w:p w:rsidR="00436FC1" w:rsidRPr="00CC45F8" w:rsidRDefault="00436FC1" w:rsidP="00436FC1">
      <w:pPr>
        <w:spacing w:line="360" w:lineRule="auto"/>
        <w:ind w:firstLine="708"/>
        <w:jc w:val="both"/>
        <w:rPr>
          <w:szCs w:val="28"/>
        </w:rPr>
      </w:pPr>
    </w:p>
    <w:p w:rsidR="00436FC1" w:rsidRDefault="00436FC1" w:rsidP="00436FC1">
      <w:pPr>
        <w:spacing w:line="360" w:lineRule="auto"/>
        <w:ind w:firstLine="708"/>
        <w:jc w:val="both"/>
        <w:rPr>
          <w:szCs w:val="28"/>
          <w:lang w:val="en-US"/>
        </w:rPr>
      </w:pPr>
      <w:r>
        <w:rPr>
          <w:b/>
          <w:szCs w:val="28"/>
          <w:lang w:val="en-US"/>
        </w:rPr>
        <w:t>Keywords:</w:t>
      </w:r>
      <w:r w:rsidRPr="00CC45F8">
        <w:rPr>
          <w:szCs w:val="28"/>
          <w:lang w:val="en-US"/>
        </w:rPr>
        <w:t xml:space="preserve"> peptic ulcer disease, ulcer bleeding, treatment tactics.</w:t>
      </w:r>
    </w:p>
    <w:sectPr w:rsidR="00436FC1" w:rsidSect="00ED3F29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1BC"/>
    <w:multiLevelType w:val="multilevel"/>
    <w:tmpl w:val="C4FEF3DA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F238C"/>
    <w:multiLevelType w:val="hybridMultilevel"/>
    <w:tmpl w:val="4058C2D4"/>
    <w:lvl w:ilvl="0" w:tplc="730C23EC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4B1CCD"/>
    <w:multiLevelType w:val="hybridMultilevel"/>
    <w:tmpl w:val="4446A190"/>
    <w:lvl w:ilvl="0" w:tplc="6CAC73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34E8B"/>
    <w:multiLevelType w:val="hybridMultilevel"/>
    <w:tmpl w:val="2CB6A8D2"/>
    <w:lvl w:ilvl="0" w:tplc="D06A1CA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93C05"/>
    <w:multiLevelType w:val="hybridMultilevel"/>
    <w:tmpl w:val="ECDAEEC8"/>
    <w:lvl w:ilvl="0" w:tplc="999C622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C42CE2"/>
    <w:multiLevelType w:val="hybridMultilevel"/>
    <w:tmpl w:val="3522D976"/>
    <w:lvl w:ilvl="0" w:tplc="2D603156">
      <w:start w:val="1"/>
      <w:numFmt w:val="decimal"/>
      <w:lvlText w:val="%1.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C20805"/>
    <w:multiLevelType w:val="multilevel"/>
    <w:tmpl w:val="2160B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F7A"/>
    <w:rsid w:val="00002EC6"/>
    <w:rsid w:val="00005C3E"/>
    <w:rsid w:val="000061FB"/>
    <w:rsid w:val="00010A20"/>
    <w:rsid w:val="00011FE3"/>
    <w:rsid w:val="00013344"/>
    <w:rsid w:val="00013979"/>
    <w:rsid w:val="00020BD5"/>
    <w:rsid w:val="00024040"/>
    <w:rsid w:val="000240E0"/>
    <w:rsid w:val="00024B7C"/>
    <w:rsid w:val="00030FAD"/>
    <w:rsid w:val="0003622F"/>
    <w:rsid w:val="000371DA"/>
    <w:rsid w:val="0003734D"/>
    <w:rsid w:val="00041C75"/>
    <w:rsid w:val="00042667"/>
    <w:rsid w:val="000430CE"/>
    <w:rsid w:val="00043B55"/>
    <w:rsid w:val="000469AE"/>
    <w:rsid w:val="00063037"/>
    <w:rsid w:val="00064660"/>
    <w:rsid w:val="00066287"/>
    <w:rsid w:val="00070114"/>
    <w:rsid w:val="00070340"/>
    <w:rsid w:val="00070E38"/>
    <w:rsid w:val="00071541"/>
    <w:rsid w:val="00083ECB"/>
    <w:rsid w:val="00084910"/>
    <w:rsid w:val="00085114"/>
    <w:rsid w:val="000A427A"/>
    <w:rsid w:val="000A4B64"/>
    <w:rsid w:val="000B1CD9"/>
    <w:rsid w:val="000B33F8"/>
    <w:rsid w:val="000B444F"/>
    <w:rsid w:val="000B4F76"/>
    <w:rsid w:val="000B7E7C"/>
    <w:rsid w:val="000C4EB4"/>
    <w:rsid w:val="000C722B"/>
    <w:rsid w:val="000D1CAF"/>
    <w:rsid w:val="000D6E34"/>
    <w:rsid w:val="000E6324"/>
    <w:rsid w:val="000F1C2D"/>
    <w:rsid w:val="000F36A1"/>
    <w:rsid w:val="000F5E45"/>
    <w:rsid w:val="000F5E73"/>
    <w:rsid w:val="001000C8"/>
    <w:rsid w:val="001005B2"/>
    <w:rsid w:val="001005C3"/>
    <w:rsid w:val="001013EB"/>
    <w:rsid w:val="00102514"/>
    <w:rsid w:val="0011058E"/>
    <w:rsid w:val="00116E72"/>
    <w:rsid w:val="00122FE8"/>
    <w:rsid w:val="00124192"/>
    <w:rsid w:val="001262E3"/>
    <w:rsid w:val="00127CF5"/>
    <w:rsid w:val="00147A70"/>
    <w:rsid w:val="00147EC4"/>
    <w:rsid w:val="00150184"/>
    <w:rsid w:val="0015517F"/>
    <w:rsid w:val="0016641A"/>
    <w:rsid w:val="00166DF2"/>
    <w:rsid w:val="001713AC"/>
    <w:rsid w:val="00172BDC"/>
    <w:rsid w:val="001738E2"/>
    <w:rsid w:val="00173AED"/>
    <w:rsid w:val="00174840"/>
    <w:rsid w:val="001776DE"/>
    <w:rsid w:val="001777BE"/>
    <w:rsid w:val="0018799B"/>
    <w:rsid w:val="001949CB"/>
    <w:rsid w:val="00197D04"/>
    <w:rsid w:val="001A20F1"/>
    <w:rsid w:val="001A3ADA"/>
    <w:rsid w:val="001A6165"/>
    <w:rsid w:val="001A79F4"/>
    <w:rsid w:val="001B1744"/>
    <w:rsid w:val="001B48D1"/>
    <w:rsid w:val="001B4B18"/>
    <w:rsid w:val="001B4B57"/>
    <w:rsid w:val="001C0840"/>
    <w:rsid w:val="001D6CFF"/>
    <w:rsid w:val="001D74EE"/>
    <w:rsid w:val="001E238E"/>
    <w:rsid w:val="001E3B90"/>
    <w:rsid w:val="001E744E"/>
    <w:rsid w:val="001F652C"/>
    <w:rsid w:val="001F65FC"/>
    <w:rsid w:val="001F7291"/>
    <w:rsid w:val="00201A6D"/>
    <w:rsid w:val="00201D7C"/>
    <w:rsid w:val="0020340E"/>
    <w:rsid w:val="00206A73"/>
    <w:rsid w:val="0021077F"/>
    <w:rsid w:val="002107CD"/>
    <w:rsid w:val="00213D26"/>
    <w:rsid w:val="00217850"/>
    <w:rsid w:val="00220DD3"/>
    <w:rsid w:val="00224752"/>
    <w:rsid w:val="00224B6F"/>
    <w:rsid w:val="00225E23"/>
    <w:rsid w:val="00230673"/>
    <w:rsid w:val="0024339E"/>
    <w:rsid w:val="00252155"/>
    <w:rsid w:val="00260435"/>
    <w:rsid w:val="00260EB2"/>
    <w:rsid w:val="002649C4"/>
    <w:rsid w:val="00264C30"/>
    <w:rsid w:val="00265293"/>
    <w:rsid w:val="00265E3E"/>
    <w:rsid w:val="0028236F"/>
    <w:rsid w:val="00283B58"/>
    <w:rsid w:val="0028540F"/>
    <w:rsid w:val="0029097C"/>
    <w:rsid w:val="00294C3D"/>
    <w:rsid w:val="00297DBF"/>
    <w:rsid w:val="002A2976"/>
    <w:rsid w:val="002A6068"/>
    <w:rsid w:val="002B249C"/>
    <w:rsid w:val="002B7F2E"/>
    <w:rsid w:val="002C349D"/>
    <w:rsid w:val="002D1088"/>
    <w:rsid w:val="002D4489"/>
    <w:rsid w:val="002E187E"/>
    <w:rsid w:val="002E3B23"/>
    <w:rsid w:val="002E5F92"/>
    <w:rsid w:val="002F166F"/>
    <w:rsid w:val="002F1771"/>
    <w:rsid w:val="002F331D"/>
    <w:rsid w:val="002F3707"/>
    <w:rsid w:val="002F7F42"/>
    <w:rsid w:val="003061C2"/>
    <w:rsid w:val="003128B5"/>
    <w:rsid w:val="00314E83"/>
    <w:rsid w:val="003169CA"/>
    <w:rsid w:val="0032410A"/>
    <w:rsid w:val="00331884"/>
    <w:rsid w:val="0033234B"/>
    <w:rsid w:val="003368C6"/>
    <w:rsid w:val="00342E1F"/>
    <w:rsid w:val="00344699"/>
    <w:rsid w:val="003455CD"/>
    <w:rsid w:val="00346F1B"/>
    <w:rsid w:val="003475DB"/>
    <w:rsid w:val="00351658"/>
    <w:rsid w:val="00355082"/>
    <w:rsid w:val="0036357C"/>
    <w:rsid w:val="00364870"/>
    <w:rsid w:val="00365584"/>
    <w:rsid w:val="00371150"/>
    <w:rsid w:val="0037448A"/>
    <w:rsid w:val="0037761F"/>
    <w:rsid w:val="0038514B"/>
    <w:rsid w:val="00386661"/>
    <w:rsid w:val="003912CA"/>
    <w:rsid w:val="00395990"/>
    <w:rsid w:val="003A1F7A"/>
    <w:rsid w:val="003A5CF4"/>
    <w:rsid w:val="003A6E79"/>
    <w:rsid w:val="003B133F"/>
    <w:rsid w:val="003B170A"/>
    <w:rsid w:val="003C4B8A"/>
    <w:rsid w:val="003C5378"/>
    <w:rsid w:val="003C65CE"/>
    <w:rsid w:val="003C7960"/>
    <w:rsid w:val="003D0E87"/>
    <w:rsid w:val="003D38A7"/>
    <w:rsid w:val="003D49C6"/>
    <w:rsid w:val="003E21A3"/>
    <w:rsid w:val="003E3D4A"/>
    <w:rsid w:val="003E72C9"/>
    <w:rsid w:val="003F0B77"/>
    <w:rsid w:val="003F4D74"/>
    <w:rsid w:val="003F655A"/>
    <w:rsid w:val="00405F41"/>
    <w:rsid w:val="00406A08"/>
    <w:rsid w:val="00412386"/>
    <w:rsid w:val="00417C0C"/>
    <w:rsid w:val="00420F93"/>
    <w:rsid w:val="004213C1"/>
    <w:rsid w:val="00422B9D"/>
    <w:rsid w:val="0042319F"/>
    <w:rsid w:val="00426B8F"/>
    <w:rsid w:val="004306A1"/>
    <w:rsid w:val="00436995"/>
    <w:rsid w:val="00436FC1"/>
    <w:rsid w:val="00437E30"/>
    <w:rsid w:val="00446948"/>
    <w:rsid w:val="0045710E"/>
    <w:rsid w:val="00461CE8"/>
    <w:rsid w:val="0046347B"/>
    <w:rsid w:val="004700D7"/>
    <w:rsid w:val="004701DA"/>
    <w:rsid w:val="00471ABD"/>
    <w:rsid w:val="0047468F"/>
    <w:rsid w:val="00480CCB"/>
    <w:rsid w:val="0048220D"/>
    <w:rsid w:val="00482E3D"/>
    <w:rsid w:val="00487927"/>
    <w:rsid w:val="0049010D"/>
    <w:rsid w:val="004930EA"/>
    <w:rsid w:val="00496A0C"/>
    <w:rsid w:val="004A26B1"/>
    <w:rsid w:val="004A2A89"/>
    <w:rsid w:val="004A7801"/>
    <w:rsid w:val="004B56CF"/>
    <w:rsid w:val="004C54B4"/>
    <w:rsid w:val="004E3A79"/>
    <w:rsid w:val="004F0109"/>
    <w:rsid w:val="004F3729"/>
    <w:rsid w:val="00501AEE"/>
    <w:rsid w:val="0050294C"/>
    <w:rsid w:val="005032CF"/>
    <w:rsid w:val="00503C0F"/>
    <w:rsid w:val="005105C8"/>
    <w:rsid w:val="00512B6C"/>
    <w:rsid w:val="005131DF"/>
    <w:rsid w:val="00513BA7"/>
    <w:rsid w:val="00516AC5"/>
    <w:rsid w:val="00517AE9"/>
    <w:rsid w:val="00520534"/>
    <w:rsid w:val="00522764"/>
    <w:rsid w:val="00523FC1"/>
    <w:rsid w:val="005251CC"/>
    <w:rsid w:val="00534FD3"/>
    <w:rsid w:val="00545D03"/>
    <w:rsid w:val="00550A14"/>
    <w:rsid w:val="005521CB"/>
    <w:rsid w:val="0055372E"/>
    <w:rsid w:val="0055786A"/>
    <w:rsid w:val="005623E9"/>
    <w:rsid w:val="00564FF4"/>
    <w:rsid w:val="00570858"/>
    <w:rsid w:val="005749EE"/>
    <w:rsid w:val="005813E8"/>
    <w:rsid w:val="00582325"/>
    <w:rsid w:val="00582D11"/>
    <w:rsid w:val="005849DC"/>
    <w:rsid w:val="005863BF"/>
    <w:rsid w:val="005914EE"/>
    <w:rsid w:val="005928C6"/>
    <w:rsid w:val="00594ADF"/>
    <w:rsid w:val="00597830"/>
    <w:rsid w:val="005A3DDF"/>
    <w:rsid w:val="005B10A2"/>
    <w:rsid w:val="005B63F7"/>
    <w:rsid w:val="005B6724"/>
    <w:rsid w:val="005B7797"/>
    <w:rsid w:val="005C336F"/>
    <w:rsid w:val="005C5FB4"/>
    <w:rsid w:val="005C6219"/>
    <w:rsid w:val="005C73A4"/>
    <w:rsid w:val="005D5DE6"/>
    <w:rsid w:val="005D7BC4"/>
    <w:rsid w:val="005E4939"/>
    <w:rsid w:val="005E4E45"/>
    <w:rsid w:val="005E536D"/>
    <w:rsid w:val="005F03F5"/>
    <w:rsid w:val="005F24FD"/>
    <w:rsid w:val="005F3A09"/>
    <w:rsid w:val="005F4DE3"/>
    <w:rsid w:val="005F5AEA"/>
    <w:rsid w:val="00604CE9"/>
    <w:rsid w:val="00606A4B"/>
    <w:rsid w:val="00611250"/>
    <w:rsid w:val="0061275B"/>
    <w:rsid w:val="006149FE"/>
    <w:rsid w:val="00623551"/>
    <w:rsid w:val="00626512"/>
    <w:rsid w:val="006301C4"/>
    <w:rsid w:val="00630856"/>
    <w:rsid w:val="00636792"/>
    <w:rsid w:val="006367B6"/>
    <w:rsid w:val="00637B0D"/>
    <w:rsid w:val="0064439D"/>
    <w:rsid w:val="00644A04"/>
    <w:rsid w:val="00651DE1"/>
    <w:rsid w:val="00652C0C"/>
    <w:rsid w:val="00655D31"/>
    <w:rsid w:val="0066039E"/>
    <w:rsid w:val="00667ACE"/>
    <w:rsid w:val="00672901"/>
    <w:rsid w:val="006743AA"/>
    <w:rsid w:val="0067529E"/>
    <w:rsid w:val="0067574B"/>
    <w:rsid w:val="00676A4D"/>
    <w:rsid w:val="00681A89"/>
    <w:rsid w:val="00684BD5"/>
    <w:rsid w:val="00684C82"/>
    <w:rsid w:val="006879B4"/>
    <w:rsid w:val="00691F67"/>
    <w:rsid w:val="00692E48"/>
    <w:rsid w:val="0069476E"/>
    <w:rsid w:val="00697B4B"/>
    <w:rsid w:val="006A5440"/>
    <w:rsid w:val="006A5B3A"/>
    <w:rsid w:val="006B1993"/>
    <w:rsid w:val="006B3BF9"/>
    <w:rsid w:val="006B4BC8"/>
    <w:rsid w:val="006C0332"/>
    <w:rsid w:val="006C212A"/>
    <w:rsid w:val="006C3A84"/>
    <w:rsid w:val="006C602A"/>
    <w:rsid w:val="006D0AF1"/>
    <w:rsid w:val="006D12E7"/>
    <w:rsid w:val="006D2FD4"/>
    <w:rsid w:val="006D437F"/>
    <w:rsid w:val="006D4E37"/>
    <w:rsid w:val="006E107C"/>
    <w:rsid w:val="006E17E9"/>
    <w:rsid w:val="006E708C"/>
    <w:rsid w:val="006E7314"/>
    <w:rsid w:val="006F4441"/>
    <w:rsid w:val="0070334F"/>
    <w:rsid w:val="00705AE4"/>
    <w:rsid w:val="00711A46"/>
    <w:rsid w:val="00714605"/>
    <w:rsid w:val="00715CA4"/>
    <w:rsid w:val="007164F7"/>
    <w:rsid w:val="00720EB1"/>
    <w:rsid w:val="00725DFA"/>
    <w:rsid w:val="00740129"/>
    <w:rsid w:val="00743312"/>
    <w:rsid w:val="00746D3B"/>
    <w:rsid w:val="007500AA"/>
    <w:rsid w:val="0075213F"/>
    <w:rsid w:val="00754E15"/>
    <w:rsid w:val="00756E49"/>
    <w:rsid w:val="007605F5"/>
    <w:rsid w:val="007612DA"/>
    <w:rsid w:val="00762EA0"/>
    <w:rsid w:val="00765533"/>
    <w:rsid w:val="00773360"/>
    <w:rsid w:val="00774093"/>
    <w:rsid w:val="00775BE4"/>
    <w:rsid w:val="00782500"/>
    <w:rsid w:val="00786988"/>
    <w:rsid w:val="007914AE"/>
    <w:rsid w:val="00796109"/>
    <w:rsid w:val="007978DB"/>
    <w:rsid w:val="0079797D"/>
    <w:rsid w:val="007A06F7"/>
    <w:rsid w:val="007A35B2"/>
    <w:rsid w:val="007A46ED"/>
    <w:rsid w:val="007A63D1"/>
    <w:rsid w:val="007A79E3"/>
    <w:rsid w:val="007B03D2"/>
    <w:rsid w:val="007B122E"/>
    <w:rsid w:val="007B12C6"/>
    <w:rsid w:val="007B2F33"/>
    <w:rsid w:val="007C2987"/>
    <w:rsid w:val="007C2ABD"/>
    <w:rsid w:val="007C3B09"/>
    <w:rsid w:val="007C6792"/>
    <w:rsid w:val="007C7468"/>
    <w:rsid w:val="007D6567"/>
    <w:rsid w:val="007E0C19"/>
    <w:rsid w:val="007F1A46"/>
    <w:rsid w:val="007F1C3C"/>
    <w:rsid w:val="007F369C"/>
    <w:rsid w:val="007F4C45"/>
    <w:rsid w:val="00803ADB"/>
    <w:rsid w:val="00804E78"/>
    <w:rsid w:val="00810F43"/>
    <w:rsid w:val="00812272"/>
    <w:rsid w:val="0081339D"/>
    <w:rsid w:val="00816975"/>
    <w:rsid w:val="00817117"/>
    <w:rsid w:val="008178AE"/>
    <w:rsid w:val="00821154"/>
    <w:rsid w:val="008239EC"/>
    <w:rsid w:val="008262E4"/>
    <w:rsid w:val="00827824"/>
    <w:rsid w:val="008305C1"/>
    <w:rsid w:val="008314D3"/>
    <w:rsid w:val="00841138"/>
    <w:rsid w:val="0084181D"/>
    <w:rsid w:val="00847537"/>
    <w:rsid w:val="00852A13"/>
    <w:rsid w:val="008536C0"/>
    <w:rsid w:val="00854422"/>
    <w:rsid w:val="0086006B"/>
    <w:rsid w:val="00865E39"/>
    <w:rsid w:val="00867FDD"/>
    <w:rsid w:val="0087251A"/>
    <w:rsid w:val="00876D92"/>
    <w:rsid w:val="00882979"/>
    <w:rsid w:val="00893C8D"/>
    <w:rsid w:val="00893DEB"/>
    <w:rsid w:val="008A4668"/>
    <w:rsid w:val="008A4A6A"/>
    <w:rsid w:val="008A64D4"/>
    <w:rsid w:val="008D20DF"/>
    <w:rsid w:val="008D2FEA"/>
    <w:rsid w:val="008D3B1A"/>
    <w:rsid w:val="008D7736"/>
    <w:rsid w:val="008E280D"/>
    <w:rsid w:val="008E2AEE"/>
    <w:rsid w:val="008E2E04"/>
    <w:rsid w:val="008E3B0B"/>
    <w:rsid w:val="008E5DA6"/>
    <w:rsid w:val="008E6E9E"/>
    <w:rsid w:val="008E76AB"/>
    <w:rsid w:val="008F27CD"/>
    <w:rsid w:val="008F3C30"/>
    <w:rsid w:val="008F5111"/>
    <w:rsid w:val="008F6F8E"/>
    <w:rsid w:val="009000F4"/>
    <w:rsid w:val="009001D2"/>
    <w:rsid w:val="009030EB"/>
    <w:rsid w:val="00904CA0"/>
    <w:rsid w:val="0090671E"/>
    <w:rsid w:val="00917C1D"/>
    <w:rsid w:val="00922025"/>
    <w:rsid w:val="009225EB"/>
    <w:rsid w:val="00926CF6"/>
    <w:rsid w:val="00932A6B"/>
    <w:rsid w:val="00942F83"/>
    <w:rsid w:val="00943FC0"/>
    <w:rsid w:val="00947A27"/>
    <w:rsid w:val="0095295E"/>
    <w:rsid w:val="00954885"/>
    <w:rsid w:val="00961154"/>
    <w:rsid w:val="00963A47"/>
    <w:rsid w:val="009671BB"/>
    <w:rsid w:val="0097372E"/>
    <w:rsid w:val="009748C3"/>
    <w:rsid w:val="009748EF"/>
    <w:rsid w:val="00977E65"/>
    <w:rsid w:val="00980C9E"/>
    <w:rsid w:val="00981446"/>
    <w:rsid w:val="009A0437"/>
    <w:rsid w:val="009A2ED6"/>
    <w:rsid w:val="009A46B5"/>
    <w:rsid w:val="009A6E7C"/>
    <w:rsid w:val="009B3173"/>
    <w:rsid w:val="009B5FA6"/>
    <w:rsid w:val="009B7E07"/>
    <w:rsid w:val="009C00AE"/>
    <w:rsid w:val="009C3556"/>
    <w:rsid w:val="009C5C67"/>
    <w:rsid w:val="009C6B82"/>
    <w:rsid w:val="009C7453"/>
    <w:rsid w:val="009D3773"/>
    <w:rsid w:val="009D7811"/>
    <w:rsid w:val="009D7BC1"/>
    <w:rsid w:val="009E6353"/>
    <w:rsid w:val="009F5BDE"/>
    <w:rsid w:val="00A02D98"/>
    <w:rsid w:val="00A03B76"/>
    <w:rsid w:val="00A0585C"/>
    <w:rsid w:val="00A05E51"/>
    <w:rsid w:val="00A0679E"/>
    <w:rsid w:val="00A07413"/>
    <w:rsid w:val="00A13F6E"/>
    <w:rsid w:val="00A14A14"/>
    <w:rsid w:val="00A15858"/>
    <w:rsid w:val="00A17C30"/>
    <w:rsid w:val="00A263F0"/>
    <w:rsid w:val="00A26F8A"/>
    <w:rsid w:val="00A35A65"/>
    <w:rsid w:val="00A37F81"/>
    <w:rsid w:val="00A44602"/>
    <w:rsid w:val="00A447AE"/>
    <w:rsid w:val="00A45374"/>
    <w:rsid w:val="00A52276"/>
    <w:rsid w:val="00A533C1"/>
    <w:rsid w:val="00A53D49"/>
    <w:rsid w:val="00A54BB8"/>
    <w:rsid w:val="00A57139"/>
    <w:rsid w:val="00A64D8A"/>
    <w:rsid w:val="00A741D0"/>
    <w:rsid w:val="00A816C7"/>
    <w:rsid w:val="00A826DE"/>
    <w:rsid w:val="00A83FC7"/>
    <w:rsid w:val="00A84EE1"/>
    <w:rsid w:val="00A94AF1"/>
    <w:rsid w:val="00A9501F"/>
    <w:rsid w:val="00A95487"/>
    <w:rsid w:val="00A962DD"/>
    <w:rsid w:val="00A96F5D"/>
    <w:rsid w:val="00AA0E66"/>
    <w:rsid w:val="00AA141D"/>
    <w:rsid w:val="00AA2330"/>
    <w:rsid w:val="00AA3A43"/>
    <w:rsid w:val="00AA7B3A"/>
    <w:rsid w:val="00AB1A66"/>
    <w:rsid w:val="00AB47A1"/>
    <w:rsid w:val="00AB5BD9"/>
    <w:rsid w:val="00AC2094"/>
    <w:rsid w:val="00AC2E2E"/>
    <w:rsid w:val="00AC6CE6"/>
    <w:rsid w:val="00AC7BC9"/>
    <w:rsid w:val="00AD0B97"/>
    <w:rsid w:val="00AD5E73"/>
    <w:rsid w:val="00AD6AEE"/>
    <w:rsid w:val="00AD74F8"/>
    <w:rsid w:val="00AD764E"/>
    <w:rsid w:val="00AE068D"/>
    <w:rsid w:val="00AE12E7"/>
    <w:rsid w:val="00AE6B4C"/>
    <w:rsid w:val="00AE76D9"/>
    <w:rsid w:val="00AF54BD"/>
    <w:rsid w:val="00AF65FD"/>
    <w:rsid w:val="00B02228"/>
    <w:rsid w:val="00B03915"/>
    <w:rsid w:val="00B04457"/>
    <w:rsid w:val="00B10973"/>
    <w:rsid w:val="00B13007"/>
    <w:rsid w:val="00B15E95"/>
    <w:rsid w:val="00B1670C"/>
    <w:rsid w:val="00B1781E"/>
    <w:rsid w:val="00B17BA9"/>
    <w:rsid w:val="00B25FE7"/>
    <w:rsid w:val="00B2708F"/>
    <w:rsid w:val="00B343B3"/>
    <w:rsid w:val="00B3575E"/>
    <w:rsid w:val="00B367CB"/>
    <w:rsid w:val="00B50113"/>
    <w:rsid w:val="00B54C1B"/>
    <w:rsid w:val="00B75B58"/>
    <w:rsid w:val="00B76D20"/>
    <w:rsid w:val="00B806CB"/>
    <w:rsid w:val="00B83654"/>
    <w:rsid w:val="00B85CA3"/>
    <w:rsid w:val="00B85CE8"/>
    <w:rsid w:val="00B92334"/>
    <w:rsid w:val="00BA1BF2"/>
    <w:rsid w:val="00BA3B41"/>
    <w:rsid w:val="00BA78CB"/>
    <w:rsid w:val="00BB1D6F"/>
    <w:rsid w:val="00BB2741"/>
    <w:rsid w:val="00BB6BA4"/>
    <w:rsid w:val="00BC5259"/>
    <w:rsid w:val="00BD4A83"/>
    <w:rsid w:val="00BD7D51"/>
    <w:rsid w:val="00C00177"/>
    <w:rsid w:val="00C00CBA"/>
    <w:rsid w:val="00C05FAE"/>
    <w:rsid w:val="00C0606E"/>
    <w:rsid w:val="00C06D79"/>
    <w:rsid w:val="00C140F7"/>
    <w:rsid w:val="00C15745"/>
    <w:rsid w:val="00C17E59"/>
    <w:rsid w:val="00C20462"/>
    <w:rsid w:val="00C2151D"/>
    <w:rsid w:val="00C239A0"/>
    <w:rsid w:val="00C2723D"/>
    <w:rsid w:val="00C2774C"/>
    <w:rsid w:val="00C32796"/>
    <w:rsid w:val="00C3485C"/>
    <w:rsid w:val="00C401B4"/>
    <w:rsid w:val="00C42AF1"/>
    <w:rsid w:val="00C43A64"/>
    <w:rsid w:val="00C441DB"/>
    <w:rsid w:val="00C46FE5"/>
    <w:rsid w:val="00C472B4"/>
    <w:rsid w:val="00C60617"/>
    <w:rsid w:val="00C607F8"/>
    <w:rsid w:val="00C707F5"/>
    <w:rsid w:val="00C70864"/>
    <w:rsid w:val="00C75765"/>
    <w:rsid w:val="00C818F6"/>
    <w:rsid w:val="00C81C7B"/>
    <w:rsid w:val="00C8313C"/>
    <w:rsid w:val="00C84DDA"/>
    <w:rsid w:val="00C9177E"/>
    <w:rsid w:val="00C92F41"/>
    <w:rsid w:val="00C93AE9"/>
    <w:rsid w:val="00C9740F"/>
    <w:rsid w:val="00CA0413"/>
    <w:rsid w:val="00CA49B2"/>
    <w:rsid w:val="00CB0725"/>
    <w:rsid w:val="00CB6B69"/>
    <w:rsid w:val="00CB7050"/>
    <w:rsid w:val="00CC01DB"/>
    <w:rsid w:val="00CD31A2"/>
    <w:rsid w:val="00CD3397"/>
    <w:rsid w:val="00CE62CD"/>
    <w:rsid w:val="00CF035C"/>
    <w:rsid w:val="00CF5884"/>
    <w:rsid w:val="00CF725A"/>
    <w:rsid w:val="00D037C1"/>
    <w:rsid w:val="00D04836"/>
    <w:rsid w:val="00D04D64"/>
    <w:rsid w:val="00D04DA7"/>
    <w:rsid w:val="00D05796"/>
    <w:rsid w:val="00D116F8"/>
    <w:rsid w:val="00D137BF"/>
    <w:rsid w:val="00D1430E"/>
    <w:rsid w:val="00D145E6"/>
    <w:rsid w:val="00D15D60"/>
    <w:rsid w:val="00D20A76"/>
    <w:rsid w:val="00D24666"/>
    <w:rsid w:val="00D27025"/>
    <w:rsid w:val="00D309A5"/>
    <w:rsid w:val="00D320D5"/>
    <w:rsid w:val="00D333E5"/>
    <w:rsid w:val="00D407C9"/>
    <w:rsid w:val="00D44191"/>
    <w:rsid w:val="00D510B4"/>
    <w:rsid w:val="00D537A0"/>
    <w:rsid w:val="00D60EA7"/>
    <w:rsid w:val="00D64862"/>
    <w:rsid w:val="00D73DB5"/>
    <w:rsid w:val="00D7752A"/>
    <w:rsid w:val="00D850F4"/>
    <w:rsid w:val="00D93105"/>
    <w:rsid w:val="00D96AC0"/>
    <w:rsid w:val="00DA055B"/>
    <w:rsid w:val="00DA0D53"/>
    <w:rsid w:val="00DA121E"/>
    <w:rsid w:val="00DA7580"/>
    <w:rsid w:val="00DC1DCF"/>
    <w:rsid w:val="00DC29F5"/>
    <w:rsid w:val="00DC2E19"/>
    <w:rsid w:val="00DC30B8"/>
    <w:rsid w:val="00DC71F6"/>
    <w:rsid w:val="00DD39A1"/>
    <w:rsid w:val="00DE1FA2"/>
    <w:rsid w:val="00DE30D8"/>
    <w:rsid w:val="00DF5DA1"/>
    <w:rsid w:val="00E01ADC"/>
    <w:rsid w:val="00E02EBC"/>
    <w:rsid w:val="00E04535"/>
    <w:rsid w:val="00E05033"/>
    <w:rsid w:val="00E05A3E"/>
    <w:rsid w:val="00E101DE"/>
    <w:rsid w:val="00E10C95"/>
    <w:rsid w:val="00E1206A"/>
    <w:rsid w:val="00E13B45"/>
    <w:rsid w:val="00E16E18"/>
    <w:rsid w:val="00E22ABB"/>
    <w:rsid w:val="00E260A8"/>
    <w:rsid w:val="00E370F9"/>
    <w:rsid w:val="00E409FD"/>
    <w:rsid w:val="00E42FA6"/>
    <w:rsid w:val="00E46AD3"/>
    <w:rsid w:val="00E47E41"/>
    <w:rsid w:val="00E537BB"/>
    <w:rsid w:val="00E53D81"/>
    <w:rsid w:val="00E55581"/>
    <w:rsid w:val="00E63F8D"/>
    <w:rsid w:val="00E66062"/>
    <w:rsid w:val="00E71259"/>
    <w:rsid w:val="00E71FEF"/>
    <w:rsid w:val="00E802D7"/>
    <w:rsid w:val="00E8336F"/>
    <w:rsid w:val="00E85DD3"/>
    <w:rsid w:val="00E86365"/>
    <w:rsid w:val="00E92F93"/>
    <w:rsid w:val="00E943A8"/>
    <w:rsid w:val="00EA228D"/>
    <w:rsid w:val="00EA3B23"/>
    <w:rsid w:val="00EA45D0"/>
    <w:rsid w:val="00EA6C73"/>
    <w:rsid w:val="00EB1A9D"/>
    <w:rsid w:val="00EB3A80"/>
    <w:rsid w:val="00EB43F5"/>
    <w:rsid w:val="00EB475B"/>
    <w:rsid w:val="00EB5AE6"/>
    <w:rsid w:val="00EC38C9"/>
    <w:rsid w:val="00ED2B81"/>
    <w:rsid w:val="00ED39CB"/>
    <w:rsid w:val="00ED3F29"/>
    <w:rsid w:val="00EE57B1"/>
    <w:rsid w:val="00EE58E0"/>
    <w:rsid w:val="00EE5F70"/>
    <w:rsid w:val="00EE7701"/>
    <w:rsid w:val="00EF0975"/>
    <w:rsid w:val="00EF0C4C"/>
    <w:rsid w:val="00EF2A7C"/>
    <w:rsid w:val="00EF7B72"/>
    <w:rsid w:val="00F0367D"/>
    <w:rsid w:val="00F06D20"/>
    <w:rsid w:val="00F15DC1"/>
    <w:rsid w:val="00F229AD"/>
    <w:rsid w:val="00F30B18"/>
    <w:rsid w:val="00F31E2D"/>
    <w:rsid w:val="00F32CB5"/>
    <w:rsid w:val="00F362FD"/>
    <w:rsid w:val="00F4310A"/>
    <w:rsid w:val="00F434EB"/>
    <w:rsid w:val="00F47CDB"/>
    <w:rsid w:val="00F5157A"/>
    <w:rsid w:val="00F51A05"/>
    <w:rsid w:val="00F579A8"/>
    <w:rsid w:val="00F64C41"/>
    <w:rsid w:val="00F655E4"/>
    <w:rsid w:val="00F65DBF"/>
    <w:rsid w:val="00F70CA0"/>
    <w:rsid w:val="00F71863"/>
    <w:rsid w:val="00F71D9E"/>
    <w:rsid w:val="00F863F1"/>
    <w:rsid w:val="00F87E7E"/>
    <w:rsid w:val="00F90D53"/>
    <w:rsid w:val="00F911FC"/>
    <w:rsid w:val="00F940BD"/>
    <w:rsid w:val="00F9599B"/>
    <w:rsid w:val="00FA030C"/>
    <w:rsid w:val="00FA0B71"/>
    <w:rsid w:val="00FA18AD"/>
    <w:rsid w:val="00FA67CD"/>
    <w:rsid w:val="00FA7543"/>
    <w:rsid w:val="00FB2395"/>
    <w:rsid w:val="00FB6964"/>
    <w:rsid w:val="00FD1AF2"/>
    <w:rsid w:val="00FD66EC"/>
    <w:rsid w:val="00FD78EE"/>
    <w:rsid w:val="00FE0FF4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54422"/>
    <w:pPr>
      <w:spacing w:after="120"/>
    </w:pPr>
  </w:style>
  <w:style w:type="character" w:styleId="a4">
    <w:name w:val="Hyperlink"/>
    <w:rsid w:val="009C7453"/>
    <w:rPr>
      <w:color w:val="0000FF"/>
      <w:u w:val="single"/>
    </w:rPr>
  </w:style>
  <w:style w:type="character" w:customStyle="1" w:styleId="shorttext">
    <w:name w:val="short_text"/>
    <w:basedOn w:val="a0"/>
    <w:rsid w:val="005521CB"/>
  </w:style>
  <w:style w:type="character" w:customStyle="1" w:styleId="tlid-translationtranslation">
    <w:name w:val="tlid-translation translation"/>
    <w:basedOn w:val="a0"/>
    <w:rsid w:val="00756E49"/>
  </w:style>
  <w:style w:type="paragraph" w:styleId="a5">
    <w:name w:val="List Paragraph"/>
    <w:basedOn w:val="a"/>
    <w:uiPriority w:val="99"/>
    <w:qFormat/>
    <w:rsid w:val="00A17C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rsid w:val="00904C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04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54422"/>
    <w:pPr>
      <w:spacing w:after="120"/>
    </w:pPr>
  </w:style>
  <w:style w:type="character" w:styleId="a4">
    <w:name w:val="Hyperlink"/>
    <w:rsid w:val="009C7453"/>
    <w:rPr>
      <w:color w:val="0000FF"/>
      <w:u w:val="single"/>
    </w:rPr>
  </w:style>
  <w:style w:type="character" w:customStyle="1" w:styleId="shorttext">
    <w:name w:val="short_text"/>
    <w:basedOn w:val="a0"/>
    <w:rsid w:val="005521CB"/>
  </w:style>
  <w:style w:type="character" w:customStyle="1" w:styleId="tlid-translationtranslation">
    <w:name w:val="tlid-translation translation"/>
    <w:basedOn w:val="a0"/>
    <w:rsid w:val="00756E49"/>
  </w:style>
  <w:style w:type="paragraph" w:styleId="a5">
    <w:name w:val="List Paragraph"/>
    <w:basedOn w:val="a"/>
    <w:uiPriority w:val="99"/>
    <w:qFormat/>
    <w:rsid w:val="00A17C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rsid w:val="00904C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904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4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530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83343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33557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0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276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2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0592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27768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65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006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513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6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400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690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4238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9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3F394-7844-48FC-A207-94BD41B62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2474</Words>
  <Characters>16972</Characters>
  <Application>Microsoft Office Word</Application>
  <DocSecurity>0</DocSecurity>
  <Lines>141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ВИЗНАЧЕННЯ РИЗИКУ РОЗВИТКУ РЕЦИДИВУ ГАСТРОДУОДЕНАЛЬНОЇ КРОВОТЕЧІ     ВИРАЗКОВОГО ГЕНЕЗУ</vt:lpstr>
      <vt:lpstr>ВИЗНАЧЕННЯ РИЗИКУ РОЗВИТКУ РЕЦИДИВУ ГАСТРОДУОДЕНАЛЬНОЇ КРОВОТЕЧІ     ВИРАЗКОВОГО ГЕНЕЗУ</vt:lpstr>
    </vt:vector>
  </TitlesOfParts>
  <Company>SPecialiST RePack</Company>
  <LinksUpToDate>false</LinksUpToDate>
  <CharactersWithSpaces>19408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ВИЗНАЧЕННЯ РИЗИКУ РОЗВИТКУ РЕЦИДИВУ ГАСТРОДУОДЕНАЛЬНОЇ КРОВОТЕЧІ     ВИРАЗКОВОГО ГЕНЕЗУ</dc:title>
  <dc:creator>User</dc:creator>
  <cp:lastModifiedBy>Пользователь Windows</cp:lastModifiedBy>
  <cp:revision>8</cp:revision>
  <dcterms:created xsi:type="dcterms:W3CDTF">2020-06-22T21:35:00Z</dcterms:created>
  <dcterms:modified xsi:type="dcterms:W3CDTF">2020-06-22T21:36:00Z</dcterms:modified>
</cp:coreProperties>
</file>